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displacedByCustomXml="next"/>
    <w:bookmarkEnd w:id="0" w:displacedByCustomXml="next"/>
    <w:sdt>
      <w:sdtPr>
        <w:tag w:val="goog_rdk_0"/>
        <w:id w:val="1964918722"/>
      </w:sdtPr>
      <w:sdtEndPr/>
      <w:sdtContent>
        <w:p w14:paraId="00000001" w14:textId="77777777" w:rsidR="000C0C2B" w:rsidRDefault="0011183F">
          <w:pPr>
            <w:shd w:val="clear" w:color="auto" w:fill="FFFFFF"/>
            <w:spacing w:line="240" w:lineRule="auto"/>
            <w:ind w:right="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Заява</w:t>
          </w:r>
        </w:p>
      </w:sdtContent>
    </w:sdt>
    <w:p w14:paraId="00000002" w14:textId="77777777" w:rsidR="000C0C2B" w:rsidRDefault="0011183F">
      <w:pPr>
        <w:shd w:val="clear" w:color="auto" w:fill="FFFFFF"/>
        <w:spacing w:line="240" w:lineRule="auto"/>
        <w:ind w:right="30"/>
        <w:jc w:val="center"/>
        <w:rPr>
          <w:rFonts w:ascii="Times New Roman" w:eastAsia="Times New Roman" w:hAnsi="Times New Roman" w:cs="Times New Roman"/>
          <w:b/>
          <w:color w:val="FF0000"/>
          <w:sz w:val="24"/>
          <w:szCs w:val="24"/>
        </w:rPr>
      </w:pPr>
      <w:r>
        <w:rPr>
          <w:rFonts w:ascii="Times New Roman" w:eastAsia="Times New Roman" w:hAnsi="Times New Roman" w:cs="Times New Roman"/>
          <w:sz w:val="28"/>
          <w:szCs w:val="28"/>
        </w:rPr>
        <w:t>про визначення обсягу стратегічної екологічної оцінки</w:t>
      </w:r>
      <w:r>
        <w:rPr>
          <w:rFonts w:ascii="Times New Roman" w:eastAsia="Times New Roman" w:hAnsi="Times New Roman" w:cs="Times New Roman"/>
          <w:sz w:val="28"/>
          <w:szCs w:val="28"/>
        </w:rPr>
        <w:br/>
        <w:t>документу державного планування</w:t>
      </w:r>
      <w:r>
        <w:rPr>
          <w:rFonts w:ascii="Times New Roman" w:eastAsia="Times New Roman" w:hAnsi="Times New Roman" w:cs="Times New Roman"/>
          <w:color w:val="FF0000"/>
          <w:sz w:val="28"/>
          <w:szCs w:val="28"/>
        </w:rPr>
        <w:br/>
      </w:r>
      <w:r>
        <w:rPr>
          <w:rFonts w:ascii="Times New Roman" w:eastAsia="Times New Roman" w:hAnsi="Times New Roman" w:cs="Times New Roman"/>
          <w:b/>
          <w:sz w:val="28"/>
          <w:szCs w:val="28"/>
        </w:rPr>
        <w:t xml:space="preserve">“Стратегія розвитку </w:t>
      </w:r>
      <w:proofErr w:type="spellStart"/>
      <w:r>
        <w:rPr>
          <w:rFonts w:ascii="Times New Roman" w:eastAsia="Times New Roman" w:hAnsi="Times New Roman" w:cs="Times New Roman"/>
          <w:b/>
          <w:sz w:val="28"/>
          <w:szCs w:val="28"/>
        </w:rPr>
        <w:t>Іларіонівської</w:t>
      </w:r>
      <w:proofErr w:type="spellEnd"/>
      <w:r>
        <w:rPr>
          <w:rFonts w:ascii="Times New Roman" w:eastAsia="Times New Roman" w:hAnsi="Times New Roman" w:cs="Times New Roman"/>
          <w:b/>
          <w:sz w:val="28"/>
          <w:szCs w:val="28"/>
        </w:rPr>
        <w:t xml:space="preserve"> селищної територіальної громади на період до 2027 року”</w:t>
      </w:r>
    </w:p>
    <w:p w14:paraId="00000003" w14:textId="77777777" w:rsidR="000C0C2B" w:rsidRDefault="000C0C2B">
      <w:pPr>
        <w:shd w:val="clear" w:color="auto" w:fill="FFFFFF"/>
        <w:spacing w:line="240" w:lineRule="auto"/>
        <w:ind w:right="30"/>
        <w:jc w:val="center"/>
        <w:rPr>
          <w:rFonts w:ascii="Times New Roman" w:eastAsia="Times New Roman" w:hAnsi="Times New Roman" w:cs="Times New Roman"/>
          <w:b/>
          <w:color w:val="FF0000"/>
          <w:sz w:val="24"/>
          <w:szCs w:val="24"/>
        </w:rPr>
      </w:pPr>
    </w:p>
    <w:p w14:paraId="00000004" w14:textId="77777777" w:rsidR="000C0C2B" w:rsidRDefault="0011183F">
      <w:pPr>
        <w:numPr>
          <w:ilvl w:val="0"/>
          <w:numId w:val="1"/>
        </w:numPr>
        <w:shd w:val="clear" w:color="auto" w:fill="FFFFFF"/>
        <w:spacing w:line="24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Замовник СЕО та виконавець</w:t>
      </w:r>
    </w:p>
    <w:p w14:paraId="00000005" w14:textId="77777777" w:rsidR="000C0C2B" w:rsidRDefault="0011183F">
      <w:pPr>
        <w:spacing w:line="240" w:lineRule="auto"/>
        <w:ind w:firstLine="720"/>
        <w:jc w:val="both"/>
        <w:rPr>
          <w:rFonts w:ascii="Times New Roman" w:eastAsia="Times New Roman" w:hAnsi="Times New Roman" w:cs="Times New Roman"/>
          <w:sz w:val="24"/>
          <w:szCs w:val="24"/>
          <w:shd w:val="clear" w:color="auto" w:fill="B6D7A8"/>
        </w:rPr>
      </w:pPr>
      <w:r>
        <w:rPr>
          <w:rFonts w:ascii="Times New Roman" w:eastAsia="Times New Roman" w:hAnsi="Times New Roman" w:cs="Times New Roman"/>
          <w:sz w:val="24"/>
          <w:szCs w:val="24"/>
        </w:rPr>
        <w:t xml:space="preserve">Замовник - </w:t>
      </w:r>
      <w:proofErr w:type="spellStart"/>
      <w:r>
        <w:rPr>
          <w:rFonts w:ascii="Times New Roman" w:eastAsia="Times New Roman" w:hAnsi="Times New Roman" w:cs="Times New Roman"/>
          <w:sz w:val="24"/>
          <w:szCs w:val="24"/>
        </w:rPr>
        <w:t>Іларіонівська</w:t>
      </w:r>
      <w:proofErr w:type="spellEnd"/>
      <w:r>
        <w:rPr>
          <w:rFonts w:ascii="Times New Roman" w:eastAsia="Times New Roman" w:hAnsi="Times New Roman" w:cs="Times New Roman"/>
          <w:sz w:val="24"/>
          <w:szCs w:val="24"/>
        </w:rPr>
        <w:t xml:space="preserve"> селищна рада </w:t>
      </w:r>
      <w:proofErr w:type="spellStart"/>
      <w:r>
        <w:rPr>
          <w:rFonts w:ascii="Times New Roman" w:eastAsia="Times New Roman" w:hAnsi="Times New Roman" w:cs="Times New Roman"/>
          <w:sz w:val="24"/>
          <w:szCs w:val="24"/>
        </w:rPr>
        <w:t>Синельниківського</w:t>
      </w:r>
      <w:proofErr w:type="spellEnd"/>
      <w:r>
        <w:rPr>
          <w:rFonts w:ascii="Times New Roman" w:eastAsia="Times New Roman" w:hAnsi="Times New Roman" w:cs="Times New Roman"/>
          <w:sz w:val="24"/>
          <w:szCs w:val="24"/>
        </w:rPr>
        <w:t xml:space="preserve"> району Дніпропетровської області, 52520 Дніпропетровська обл., </w:t>
      </w:r>
      <w:proofErr w:type="spellStart"/>
      <w:r>
        <w:rPr>
          <w:rFonts w:ascii="Times New Roman" w:eastAsia="Times New Roman" w:hAnsi="Times New Roman" w:cs="Times New Roman"/>
          <w:sz w:val="24"/>
          <w:szCs w:val="24"/>
        </w:rPr>
        <w:t>Синельниківський</w:t>
      </w:r>
      <w:proofErr w:type="spellEnd"/>
      <w:r>
        <w:rPr>
          <w:rFonts w:ascii="Times New Roman" w:eastAsia="Times New Roman" w:hAnsi="Times New Roman" w:cs="Times New Roman"/>
          <w:sz w:val="24"/>
          <w:szCs w:val="24"/>
        </w:rPr>
        <w:t xml:space="preserve"> р-н, </w:t>
      </w:r>
      <w:proofErr w:type="spellStart"/>
      <w:r>
        <w:rPr>
          <w:rFonts w:ascii="Times New Roman" w:eastAsia="Times New Roman" w:hAnsi="Times New Roman" w:cs="Times New Roman"/>
          <w:sz w:val="24"/>
          <w:szCs w:val="24"/>
        </w:rPr>
        <w:t>смт</w:t>
      </w:r>
      <w:proofErr w:type="spellEnd"/>
      <w:r>
        <w:rPr>
          <w:rFonts w:ascii="Times New Roman" w:eastAsia="Times New Roman" w:hAnsi="Times New Roman" w:cs="Times New Roman"/>
          <w:sz w:val="24"/>
          <w:szCs w:val="24"/>
        </w:rPr>
        <w:t xml:space="preserve"> Іларіонове, вул. Робоча, буд. 19, тел.(05663) 4-69-60, </w:t>
      </w:r>
      <w:proofErr w:type="spellStart"/>
      <w:r>
        <w:rPr>
          <w:rFonts w:ascii="Times New Roman" w:eastAsia="Times New Roman" w:hAnsi="Times New Roman" w:cs="Times New Roman"/>
          <w:sz w:val="24"/>
          <w:szCs w:val="24"/>
        </w:rPr>
        <w:t>ел</w:t>
      </w:r>
      <w:proofErr w:type="spellEnd"/>
      <w:r>
        <w:rPr>
          <w:rFonts w:ascii="Times New Roman" w:eastAsia="Times New Roman" w:hAnsi="Times New Roman" w:cs="Times New Roman"/>
          <w:sz w:val="24"/>
          <w:szCs w:val="24"/>
        </w:rPr>
        <w:t>. адреса: info@ilarionove.otg.dp.gov.ua.</w:t>
      </w:r>
    </w:p>
    <w:p w14:paraId="00000006" w14:textId="77777777" w:rsidR="000C0C2B" w:rsidRDefault="0011183F">
      <w:pPr>
        <w:spacing w:after="40" w:line="240" w:lineRule="auto"/>
        <w:ind w:right="3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Виконавець – ФОП Бойко Олексій Юрійович ( Свідоцтво № 20740000000009347 від 19.03.2007),  04111, м. Київ, вул. </w:t>
      </w:r>
      <w:proofErr w:type="spellStart"/>
      <w:r>
        <w:rPr>
          <w:rFonts w:ascii="Times New Roman" w:eastAsia="Times New Roman" w:hAnsi="Times New Roman" w:cs="Times New Roman"/>
          <w:sz w:val="24"/>
          <w:szCs w:val="24"/>
        </w:rPr>
        <w:t>Щербаківського</w:t>
      </w:r>
      <w:proofErr w:type="spellEnd"/>
      <w:r>
        <w:rPr>
          <w:rFonts w:ascii="Times New Roman" w:eastAsia="Times New Roman" w:hAnsi="Times New Roman" w:cs="Times New Roman"/>
          <w:sz w:val="24"/>
          <w:szCs w:val="24"/>
        </w:rPr>
        <w:t>, 53в.</w:t>
      </w:r>
    </w:p>
    <w:p w14:paraId="00000007" w14:textId="77777777" w:rsidR="000C0C2B" w:rsidRDefault="0011183F">
      <w:pPr>
        <w:spacing w:after="40" w:line="240" w:lineRule="auto"/>
        <w:ind w:right="3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Вид та основні цілі документа державного планування, його зв’язок з іншими документами державного планування</w:t>
      </w:r>
    </w:p>
    <w:p w14:paraId="00000008" w14:textId="77777777" w:rsidR="000C0C2B" w:rsidRDefault="0011183F">
      <w:pPr>
        <w:shd w:val="clear" w:color="auto" w:fill="FFFFFF"/>
        <w:tabs>
          <w:tab w:val="left" w:pos="567"/>
          <w:tab w:val="left" w:pos="396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 xml:space="preserve">Стратегія розвитку </w:t>
      </w:r>
      <w:proofErr w:type="spellStart"/>
      <w:r>
        <w:rPr>
          <w:rFonts w:ascii="Times New Roman" w:eastAsia="Times New Roman" w:hAnsi="Times New Roman" w:cs="Times New Roman"/>
          <w:sz w:val="24"/>
          <w:szCs w:val="24"/>
        </w:rPr>
        <w:t>Іларіонівської</w:t>
      </w:r>
      <w:proofErr w:type="spellEnd"/>
      <w:r>
        <w:rPr>
          <w:rFonts w:ascii="Times New Roman" w:eastAsia="Times New Roman" w:hAnsi="Times New Roman" w:cs="Times New Roman"/>
          <w:sz w:val="24"/>
          <w:szCs w:val="24"/>
        </w:rPr>
        <w:t xml:space="preserve"> селищної територіальної громади на період до 2027 року (далі Стратегія) направлена на забезпечення розвитку громади шляхом ефективного використання внутрішнього природно-ресурсного потенціалу, підвищення зайнятості населення, створення комфортних умов життя населення, формування позитивного іміджу громади, підвищення добробуту та стимулювання гармонійного розвитку населення, забезпечення екологічної безпеки та вдосконалення територіальної організації суспільства.</w:t>
      </w:r>
    </w:p>
    <w:p w14:paraId="00000009" w14:textId="77777777" w:rsidR="000C0C2B" w:rsidRDefault="0011183F">
      <w:pPr>
        <w:shd w:val="clear" w:color="auto" w:fill="FFFFFF"/>
        <w:tabs>
          <w:tab w:val="left" w:pos="567"/>
          <w:tab w:val="left" w:pos="396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Стратегічна екологічна оцінка Стратегії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в процесі стратегічного планування.</w:t>
      </w:r>
    </w:p>
    <w:p w14:paraId="0000000A" w14:textId="77777777" w:rsidR="000C0C2B" w:rsidRDefault="0011183F">
      <w:pPr>
        <w:shd w:val="clear" w:color="auto" w:fill="FFFFFF"/>
        <w:tabs>
          <w:tab w:val="left" w:pos="567"/>
          <w:tab w:val="left" w:pos="396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Метою СЕО є забезпечення високого рівня охорони довкілля та сприяння інтеграції екологічних факторів у підготовку Стратегії з метою забезпечення збалансованого (сталого) розвитку території громади.</w:t>
      </w:r>
    </w:p>
    <w:p w14:paraId="0000000B" w14:textId="77777777" w:rsidR="000C0C2B" w:rsidRDefault="0011183F">
      <w:pPr>
        <w:shd w:val="clear" w:color="auto" w:fill="FFFFFF"/>
        <w:tabs>
          <w:tab w:val="left" w:pos="567"/>
          <w:tab w:val="left" w:pos="396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Стратегія розробляється з урахуванням завдань та положень інших документів державного планування, зокрема Державної стратегії регіонального розвитку України на період до 2020 року та Плану заходів з її реалізації; Стратегії регіонального розвитку Дніпропетровської області на період до 2027 року та Плану заходів з її реалізації, Цілями сталого розвитку, інших законодавчих та нормативно-правових актів.</w:t>
      </w:r>
    </w:p>
    <w:p w14:paraId="0000000C" w14:textId="77777777" w:rsidR="000C0C2B" w:rsidRDefault="0011183F">
      <w:pPr>
        <w:shd w:val="clear" w:color="auto" w:fill="FFFFFF"/>
        <w:tabs>
          <w:tab w:val="left" w:pos="567"/>
          <w:tab w:val="left" w:pos="3969"/>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b/>
          <w:sz w:val="24"/>
          <w:szCs w:val="24"/>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0000000D" w14:textId="77777777" w:rsidR="000C0C2B" w:rsidRDefault="0011183F">
      <w:pPr>
        <w:shd w:val="clear" w:color="auto" w:fill="FFFFFF"/>
        <w:spacing w:line="240" w:lineRule="auto"/>
        <w:ind w:right="30"/>
        <w:jc w:val="both"/>
        <w:rPr>
          <w:rFonts w:ascii="Times New Roman" w:eastAsia="Times New Roman" w:hAnsi="Times New Roman" w:cs="Times New Roman"/>
          <w:b/>
          <w:sz w:val="26"/>
          <w:szCs w:val="26"/>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Напрями діяльності Стратегії реалізуються через планування та здійснення конкретних заходів. Серед цих заходів можуть бути заходи, які,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 Для таких заходів має бути здійснена процедура оцінки впливу на довкілля. Детальний перелік заходів буде визначено із врахуванням громадських обговорень, консультацій з органами державної влади та за результатами громадського обговорення звіту про СЕО Стратегії.</w:t>
      </w:r>
    </w:p>
    <w:p w14:paraId="0000000E" w14:textId="77777777" w:rsidR="000C0C2B" w:rsidRDefault="0011183F">
      <w:pPr>
        <w:shd w:val="clear" w:color="auto" w:fill="FFFFFF"/>
        <w:spacing w:line="240" w:lineRule="auto"/>
        <w:ind w:right="3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Ймовірні наслідки.</w:t>
      </w:r>
    </w:p>
    <w:p w14:paraId="0000000F" w14:textId="77777777" w:rsidR="000C0C2B" w:rsidRDefault="0011183F">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ході здійснення СЕО мають бути оцінені ймовірні наслідки реалізації Стратегії, зокрема для таких компонент: клімат і мікроклімат; атмосферне повітря; водне середовище; земельні ресурси; ґрунтовий покрив; Рослинний і тваринний світ; навколишнє соціальне середовище, у т.ч. здоров’я населення. </w:t>
      </w:r>
    </w:p>
    <w:p w14:paraId="00000010" w14:textId="77777777" w:rsidR="000C0C2B" w:rsidRDefault="0011183F">
      <w:pPr>
        <w:widowControl w:val="0"/>
        <w:shd w:val="clear" w:color="auto" w:fill="FFFFFF"/>
        <w:tabs>
          <w:tab w:val="right" w:pos="9630"/>
        </w:tabs>
        <w:spacing w:line="240" w:lineRule="auto"/>
        <w:ind w:right="112"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результаті реалізації заходів Стратегії по будівництву, модернізації та експлуатації інфраструктурних об'єктів ймовірний вплив на довкілля не повинен перевищувати нормативно допустимих рівнів. Це має бути забезпечено застосуванням сучасних технічних </w:t>
      </w:r>
      <w:r>
        <w:rPr>
          <w:rFonts w:ascii="Times New Roman" w:eastAsia="Times New Roman" w:hAnsi="Times New Roman" w:cs="Times New Roman"/>
          <w:sz w:val="24"/>
          <w:szCs w:val="24"/>
        </w:rPr>
        <w:lastRenderedPageBreak/>
        <w:t>рішень, проходженням процедури оцінки впливу на довкілля (ОВД), та/або інших інструментів публічного обговорення планованої діяльності.</w:t>
      </w:r>
    </w:p>
    <w:p w14:paraId="00000011" w14:textId="77777777" w:rsidR="000C0C2B" w:rsidRDefault="0011183F">
      <w:pPr>
        <w:widowControl w:val="0"/>
        <w:shd w:val="clear" w:color="auto" w:fill="FFFFFF"/>
        <w:tabs>
          <w:tab w:val="right" w:pos="9630"/>
        </w:tabs>
        <w:spacing w:before="200" w:line="240" w:lineRule="auto"/>
        <w:ind w:right="112"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 для довкілля, у тому числі для здоров’я населення.</w:t>
      </w:r>
    </w:p>
    <w:p w14:paraId="00000012" w14:textId="77777777" w:rsidR="000C0C2B" w:rsidRDefault="0011183F">
      <w:pPr>
        <w:widowControl w:val="0"/>
        <w:shd w:val="clear" w:color="auto" w:fill="FFFFFF"/>
        <w:tabs>
          <w:tab w:val="right" w:pos="9630"/>
        </w:tabs>
        <w:spacing w:before="200" w:line="240" w:lineRule="auto"/>
        <w:ind w:right="1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Основні ризики пов’язані із розвитком агросектору. Серед них - руйнація природних біотопів долини річок Татарка, Маячка, струмка Вороний і зменшення кількості біологічних видів через розорювання земель і вирощування монокультур, замулення і зникнення малих річок, озер та боліт через неефективне землеробство, деградацію земель, ерозію </w:t>
      </w:r>
      <w:proofErr w:type="spellStart"/>
      <w:r>
        <w:rPr>
          <w:rFonts w:ascii="Times New Roman" w:eastAsia="Times New Roman" w:hAnsi="Times New Roman" w:cs="Times New Roman"/>
          <w:sz w:val="24"/>
          <w:szCs w:val="24"/>
        </w:rPr>
        <w:t>грунтового</w:t>
      </w:r>
      <w:proofErr w:type="spellEnd"/>
      <w:r>
        <w:rPr>
          <w:rFonts w:ascii="Times New Roman" w:eastAsia="Times New Roman" w:hAnsi="Times New Roman" w:cs="Times New Roman"/>
          <w:sz w:val="24"/>
          <w:szCs w:val="24"/>
        </w:rPr>
        <w:t xml:space="preserve"> покриву.</w:t>
      </w:r>
    </w:p>
    <w:p w14:paraId="00000013" w14:textId="77777777" w:rsidR="000C0C2B" w:rsidRDefault="0011183F">
      <w:pPr>
        <w:widowControl w:val="0"/>
        <w:shd w:val="clear" w:color="auto" w:fill="FFFFFF"/>
        <w:tabs>
          <w:tab w:val="right" w:pos="9630"/>
        </w:tabs>
        <w:spacing w:line="240" w:lineRule="auto"/>
        <w:ind w:right="1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Рубки дерев на крутих схилах балок, на фоні збільшення інтенсивності опадів, спричинених змінами клімату, може призвести до зсувів </w:t>
      </w:r>
      <w:proofErr w:type="spellStart"/>
      <w:r>
        <w:rPr>
          <w:rFonts w:ascii="Times New Roman" w:eastAsia="Times New Roman" w:hAnsi="Times New Roman" w:cs="Times New Roman"/>
          <w:sz w:val="24"/>
          <w:szCs w:val="24"/>
        </w:rPr>
        <w:t>грунту</w:t>
      </w:r>
      <w:proofErr w:type="spellEnd"/>
      <w:r>
        <w:rPr>
          <w:rFonts w:ascii="Times New Roman" w:eastAsia="Times New Roman" w:hAnsi="Times New Roman" w:cs="Times New Roman"/>
          <w:sz w:val="24"/>
          <w:szCs w:val="24"/>
        </w:rPr>
        <w:t xml:space="preserve"> в таких місцях. Недотримання режиму прибережно-захисних смуг водних об’єктів може спричинити руйнування берегів, забруднення води відходами господарської діяльності.</w:t>
      </w:r>
    </w:p>
    <w:p w14:paraId="00000014" w14:textId="77777777" w:rsidR="000C0C2B" w:rsidRDefault="0011183F">
      <w:pPr>
        <w:widowControl w:val="0"/>
        <w:shd w:val="clear" w:color="auto" w:fill="FFFFFF"/>
        <w:tabs>
          <w:tab w:val="right" w:pos="9630"/>
        </w:tabs>
        <w:spacing w:line="240" w:lineRule="auto"/>
        <w:ind w:right="1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Внаслідок врахування в Стратегії національних та міжнародних зобов'язань, зокрема тих, що стосуються Цілей сталого розвитку для України, зазначені ризики будуть зведені до прийнятного рівня. </w:t>
      </w:r>
    </w:p>
    <w:p w14:paraId="00000015" w14:textId="77777777" w:rsidR="000C0C2B" w:rsidRDefault="0011183F">
      <w:pPr>
        <w:spacing w:before="20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б) для територій з природоохоронним статусом</w:t>
      </w:r>
    </w:p>
    <w:p w14:paraId="00000016" w14:textId="77777777" w:rsidR="000C0C2B" w:rsidRDefault="0011183F">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Можливі наслідки для територій із природоохоронним статусом, такі як забруднення </w:t>
      </w:r>
      <w:proofErr w:type="spellStart"/>
      <w:r>
        <w:rPr>
          <w:rFonts w:ascii="Times New Roman" w:eastAsia="Times New Roman" w:hAnsi="Times New Roman" w:cs="Times New Roman"/>
          <w:sz w:val="24"/>
          <w:szCs w:val="24"/>
        </w:rPr>
        <w:t>грунтів</w:t>
      </w:r>
      <w:proofErr w:type="spellEnd"/>
      <w:r>
        <w:rPr>
          <w:rFonts w:ascii="Times New Roman" w:eastAsia="Times New Roman" w:hAnsi="Times New Roman" w:cs="Times New Roman"/>
          <w:sz w:val="24"/>
          <w:szCs w:val="24"/>
        </w:rPr>
        <w:t xml:space="preserve">, поверхневих та </w:t>
      </w:r>
      <w:proofErr w:type="spellStart"/>
      <w:r>
        <w:rPr>
          <w:rFonts w:ascii="Times New Roman" w:eastAsia="Times New Roman" w:hAnsi="Times New Roman" w:cs="Times New Roman"/>
          <w:sz w:val="24"/>
          <w:szCs w:val="24"/>
        </w:rPr>
        <w:t>грунтових</w:t>
      </w:r>
      <w:proofErr w:type="spellEnd"/>
      <w:r>
        <w:rPr>
          <w:rFonts w:ascii="Times New Roman" w:eastAsia="Times New Roman" w:hAnsi="Times New Roman" w:cs="Times New Roman"/>
          <w:sz w:val="24"/>
          <w:szCs w:val="24"/>
        </w:rPr>
        <w:t xml:space="preserve"> вод внаслідок інтенсивної господарської діяльності. Можлива подальша </w:t>
      </w:r>
      <w:proofErr w:type="spellStart"/>
      <w:r>
        <w:rPr>
          <w:rFonts w:ascii="Times New Roman" w:eastAsia="Times New Roman" w:hAnsi="Times New Roman" w:cs="Times New Roman"/>
          <w:sz w:val="24"/>
          <w:szCs w:val="24"/>
        </w:rPr>
        <w:t>евтрофікація</w:t>
      </w:r>
      <w:proofErr w:type="spellEnd"/>
      <w:r>
        <w:rPr>
          <w:rFonts w:ascii="Times New Roman" w:eastAsia="Times New Roman" w:hAnsi="Times New Roman" w:cs="Times New Roman"/>
          <w:sz w:val="24"/>
          <w:szCs w:val="24"/>
        </w:rPr>
        <w:t xml:space="preserve"> водних об’єктів, спричинена міграцією хімічних речовин зі сільськогосподарських угідь, забруднення </w:t>
      </w:r>
      <w:proofErr w:type="spellStart"/>
      <w:r>
        <w:rPr>
          <w:rFonts w:ascii="Times New Roman" w:eastAsia="Times New Roman" w:hAnsi="Times New Roman" w:cs="Times New Roman"/>
          <w:sz w:val="24"/>
          <w:szCs w:val="24"/>
        </w:rPr>
        <w:t>грунтів</w:t>
      </w:r>
      <w:proofErr w:type="spellEnd"/>
      <w:r>
        <w:rPr>
          <w:rFonts w:ascii="Times New Roman" w:eastAsia="Times New Roman" w:hAnsi="Times New Roman" w:cs="Times New Roman"/>
          <w:sz w:val="24"/>
          <w:szCs w:val="24"/>
        </w:rPr>
        <w:t xml:space="preserve"> пестицидами. Вірогідна подальша фрагментація природних біотопів внаслідок сільськогосподарської діяльності. Детально вплив зазначених факторів буде вивчатись під час аналізу проекту Стратегії. На території </w:t>
      </w:r>
      <w:proofErr w:type="spellStart"/>
      <w:r>
        <w:rPr>
          <w:rFonts w:ascii="Times New Roman" w:eastAsia="Times New Roman" w:hAnsi="Times New Roman" w:cs="Times New Roman"/>
          <w:sz w:val="24"/>
          <w:szCs w:val="24"/>
        </w:rPr>
        <w:t>Іларіонівської</w:t>
      </w:r>
      <w:proofErr w:type="spellEnd"/>
      <w:r>
        <w:rPr>
          <w:rFonts w:ascii="Times New Roman" w:eastAsia="Times New Roman" w:hAnsi="Times New Roman" w:cs="Times New Roman"/>
          <w:sz w:val="24"/>
          <w:szCs w:val="24"/>
        </w:rPr>
        <w:t xml:space="preserve"> селищної територіальної громади знаходиться території, віднесені до природно - заповідного фонду [</w:t>
      </w:r>
      <w:hyperlink r:id="rId9">
        <w:r>
          <w:rPr>
            <w:rFonts w:ascii="Times New Roman" w:eastAsia="Times New Roman" w:hAnsi="Times New Roman" w:cs="Times New Roman"/>
            <w:sz w:val="24"/>
            <w:szCs w:val="24"/>
            <w:u w:val="single"/>
          </w:rPr>
          <w:t>https://map.land.gov.ua</w:t>
        </w:r>
      </w:hyperlink>
      <w:r>
        <w:rPr>
          <w:rFonts w:ascii="Times New Roman" w:eastAsia="Times New Roman" w:hAnsi="Times New Roman" w:cs="Times New Roman"/>
          <w:sz w:val="24"/>
          <w:szCs w:val="24"/>
        </w:rPr>
        <w:t xml:space="preserve">], зокрема частково Ландшафтний заказник місцевого значення «Урочище </w:t>
      </w:r>
      <w:proofErr w:type="spellStart"/>
      <w:r>
        <w:rPr>
          <w:rFonts w:ascii="Times New Roman" w:eastAsia="Times New Roman" w:hAnsi="Times New Roman" w:cs="Times New Roman"/>
          <w:sz w:val="24"/>
          <w:szCs w:val="24"/>
        </w:rPr>
        <w:t>Хорошево</w:t>
      </w:r>
      <w:proofErr w:type="spellEnd"/>
      <w:r>
        <w:rPr>
          <w:rFonts w:ascii="Times New Roman" w:eastAsia="Times New Roman" w:hAnsi="Times New Roman" w:cs="Times New Roman"/>
          <w:sz w:val="24"/>
          <w:szCs w:val="24"/>
        </w:rPr>
        <w:t>» та  Іхтіологічний заказник місцевого значення «Балка Ворона», діяльність яких регулюється Законом України “Про природно-заповідний фонд”, іншими документами що стосуються охорони довкілля, а також ділянка території Смарагдової мережі [</w:t>
      </w:r>
      <w:hyperlink r:id="rId10">
        <w:r>
          <w:rPr>
            <w:rFonts w:ascii="Times New Roman" w:eastAsia="Times New Roman" w:hAnsi="Times New Roman" w:cs="Times New Roman"/>
            <w:sz w:val="24"/>
            <w:szCs w:val="24"/>
            <w:u w:val="single"/>
          </w:rPr>
          <w:t>https://map.land.gov.ua</w:t>
        </w:r>
      </w:hyperlink>
      <w:r>
        <w:rPr>
          <w:rFonts w:ascii="Times New Roman" w:eastAsia="Times New Roman" w:hAnsi="Times New Roman" w:cs="Times New Roman"/>
          <w:sz w:val="24"/>
          <w:szCs w:val="24"/>
        </w:rPr>
        <w:t xml:space="preserve">] на півдні громади (близько 30 га), а саме - об’єкту Смарагдової мережі </w:t>
      </w:r>
      <w:r>
        <w:rPr>
          <w:rFonts w:ascii="Times New Roman" w:eastAsia="Times New Roman" w:hAnsi="Times New Roman" w:cs="Times New Roman"/>
          <w:sz w:val="24"/>
          <w:szCs w:val="24"/>
          <w:highlight w:val="white"/>
        </w:rPr>
        <w:t>UA0000093 (</w:t>
      </w:r>
      <w:proofErr w:type="spellStart"/>
      <w:r>
        <w:rPr>
          <w:rFonts w:ascii="Times New Roman" w:eastAsia="Times New Roman" w:hAnsi="Times New Roman" w:cs="Times New Roman"/>
          <w:sz w:val="24"/>
          <w:szCs w:val="24"/>
          <w:highlight w:val="white"/>
        </w:rPr>
        <w:t>Dniprovske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Reservoir</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За результатами виконання стратегічної екологічної оцінки будуть окреслені можливі загрози для сталого функціонування територій і об’єктів природно-заповідного фонду та </w:t>
      </w:r>
      <w:proofErr w:type="spellStart"/>
      <w:r>
        <w:rPr>
          <w:rFonts w:ascii="Times New Roman" w:eastAsia="Times New Roman" w:hAnsi="Times New Roman" w:cs="Times New Roman"/>
          <w:sz w:val="24"/>
          <w:szCs w:val="24"/>
        </w:rPr>
        <w:t>екомережі</w:t>
      </w:r>
      <w:proofErr w:type="spellEnd"/>
      <w:r>
        <w:rPr>
          <w:rFonts w:ascii="Times New Roman" w:eastAsia="Times New Roman" w:hAnsi="Times New Roman" w:cs="Times New Roman"/>
          <w:sz w:val="24"/>
          <w:szCs w:val="24"/>
        </w:rPr>
        <w:t xml:space="preserve"> та запропоновані заходи з підтримки та охорони.</w:t>
      </w:r>
    </w:p>
    <w:p w14:paraId="00000017" w14:textId="77777777" w:rsidR="000C0C2B" w:rsidRDefault="0011183F">
      <w:pPr>
        <w:spacing w:before="20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транскордонні наслідки для довкілля, у тому числі для здоров’я населення.</w:t>
      </w:r>
    </w:p>
    <w:p w14:paraId="00000018" w14:textId="77777777" w:rsidR="000C0C2B" w:rsidRDefault="0011183F">
      <w:pPr>
        <w:spacing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Транскордонні наслідки для довкілля, у тому числі для здоров’я населення в результаті виконання Стратегії відсутні</w:t>
      </w:r>
      <w:r>
        <w:rPr>
          <w:rFonts w:ascii="Times New Roman" w:eastAsia="Times New Roman" w:hAnsi="Times New Roman" w:cs="Times New Roman"/>
          <w:color w:val="FF0000"/>
          <w:sz w:val="24"/>
          <w:szCs w:val="24"/>
        </w:rPr>
        <w:t>.</w:t>
      </w:r>
    </w:p>
    <w:p w14:paraId="00000019" w14:textId="77777777" w:rsidR="000C0C2B" w:rsidRDefault="0011183F">
      <w:pPr>
        <w:shd w:val="clear" w:color="auto" w:fill="FFFFFF"/>
        <w:spacing w:line="240" w:lineRule="auto"/>
        <w:ind w:right="3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Виправдані альтернативи, які необхідно розглянути, у тому числі якщо документ державного планування не буде затверджено</w:t>
      </w:r>
    </w:p>
    <w:p w14:paraId="0000001A" w14:textId="77777777" w:rsidR="000C0C2B" w:rsidRDefault="0011183F">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Зважаючи на комплексність рішень проекту Стратегії, що обумовлюється необхідністю виконання стратегічних цілей, призначених для різних видів виробничої, соціальної, рекреаційної, комунікаційної діяльності, здійснюється розгляд виправданих альтернатив планових рішень.</w:t>
      </w:r>
    </w:p>
    <w:p w14:paraId="0000001B" w14:textId="77777777" w:rsidR="000C0C2B" w:rsidRDefault="0011183F">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Загальною альтернативою Стратегії є базовий (нульовий) сценарій, при якому вищезазначена Стратегії не затверджується. «Нульовий сценарій» буде розглянутий в рамках СЕО. Необхідність розгляду інших альтернатив буде визначено під час аналізу проекту Стратегії та з урахуванням результатів розгляду цієї заяви.</w:t>
      </w:r>
    </w:p>
    <w:p w14:paraId="0000001C" w14:textId="77777777" w:rsidR="000C0C2B" w:rsidRDefault="0011183F">
      <w:pPr>
        <w:shd w:val="clear" w:color="auto" w:fill="FFFFFF"/>
        <w:spacing w:line="240" w:lineRule="auto"/>
        <w:ind w:right="3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Дослідження, які необхідно провести, методи і критерії, що використовуватимуться під час стратегічної екологічної оцінки</w:t>
      </w:r>
    </w:p>
    <w:p w14:paraId="0000001D" w14:textId="77777777" w:rsidR="000C0C2B" w:rsidRDefault="0011183F">
      <w:pPr>
        <w:shd w:val="clear" w:color="auto" w:fill="FFFFFF"/>
        <w:spacing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b/>
      </w:r>
      <w:r>
        <w:rPr>
          <w:rFonts w:ascii="Times New Roman" w:eastAsia="Times New Roman" w:hAnsi="Times New Roman" w:cs="Times New Roman"/>
          <w:sz w:val="24"/>
          <w:szCs w:val="24"/>
        </w:rPr>
        <w:t xml:space="preserve">Для розробки стратегічної екологічної оцінки передбачається використовувати наступну інформацію (за умови що така інформація буде надана): доповіді про стан довкілля в Дніпропетровській області; статистичну інформацію щодо стану довкілля, дані моніторингу </w:t>
      </w:r>
      <w:r>
        <w:rPr>
          <w:rFonts w:ascii="Times New Roman" w:eastAsia="Times New Roman" w:hAnsi="Times New Roman" w:cs="Times New Roman"/>
          <w:sz w:val="24"/>
          <w:szCs w:val="24"/>
        </w:rPr>
        <w:lastRenderedPageBreak/>
        <w:t>стану довкілля в Дніпропетровській області; відомості про стан та місце розташування об'єктів ПЗФ; Відомості про стан та місце розташування об'єктів Смарагдової мережі, червонокнижних видів; інформація про наявні і заплановані інвестиційні проекти щодо розвитку інфраструктури, відновлення, рекультивації навколишнього середовища, соціального розвитку; інформацію про підприємства-забруднювачі; відомості про тваринний та рослинний світ; власне інформацію Стратегії; відкриті картографічні джерела, космічні знімки.</w:t>
      </w:r>
    </w:p>
    <w:p w14:paraId="0000001E" w14:textId="77777777" w:rsidR="000C0C2B" w:rsidRDefault="0011183F">
      <w:pPr>
        <w:shd w:val="clear" w:color="auto" w:fill="FFFFFF"/>
        <w:spacing w:line="240" w:lineRule="auto"/>
        <w:ind w:right="3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аналізу території буде використано логічні (індукції, дедукції, експертних оцінок, аналогії) та формалізовані (статистичний, екстраполяції) методи прогнозування, необхідність застосування яких буде визначено за результатами пропозицій, що надійдуть під час розгляду цього документу за процедурою, визначеною ст. 9,10 Закону України “Про стратегічну екологічну оцінку”.</w:t>
      </w:r>
    </w:p>
    <w:p w14:paraId="0000001F" w14:textId="77777777" w:rsidR="000C0C2B" w:rsidRDefault="0011183F">
      <w:pPr>
        <w:shd w:val="clear" w:color="auto" w:fill="FFFFFF"/>
        <w:spacing w:line="240" w:lineRule="auto"/>
        <w:ind w:right="3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00000020" w14:textId="77777777" w:rsidR="000C0C2B" w:rsidRDefault="0011183F">
      <w:pPr>
        <w:shd w:val="clear" w:color="auto" w:fill="FFFFFF"/>
        <w:spacing w:line="240" w:lineRule="auto"/>
        <w:ind w:right="3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 по кожній цілі Стратегії.</w:t>
      </w:r>
    </w:p>
    <w:p w14:paraId="00000021" w14:textId="77777777" w:rsidR="000C0C2B" w:rsidRDefault="0011183F">
      <w:pPr>
        <w:shd w:val="clear" w:color="auto" w:fill="FFFFFF"/>
        <w:spacing w:line="240" w:lineRule="auto"/>
        <w:ind w:right="3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Пропозиції щодо структури та змісту звіту про стратегічну екологічну оцінку</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Структура звіту про стратегічну екологічну оцінку буде виконуватися згідно Закону України “Про стратегічну екологічну оцінку” та Методичних рекомендацій із здійснення стратегічної екологічної оцінки ДДП. Зміст стратегічної екологічної оцінки визначається переліком основних екологічних проблем наявних на території</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sz w:val="24"/>
          <w:szCs w:val="24"/>
        </w:rPr>
        <w:t>Іларіонівської</w:t>
      </w:r>
      <w:proofErr w:type="spellEnd"/>
      <w:r>
        <w:rPr>
          <w:rFonts w:ascii="Times New Roman" w:eastAsia="Times New Roman" w:hAnsi="Times New Roman" w:cs="Times New Roman"/>
          <w:sz w:val="24"/>
          <w:szCs w:val="24"/>
        </w:rPr>
        <w:t xml:space="preserve"> селищної</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територіальної громади.</w:t>
      </w:r>
    </w:p>
    <w:p w14:paraId="00000022" w14:textId="77777777" w:rsidR="000C0C2B" w:rsidRDefault="0011183F">
      <w:pPr>
        <w:shd w:val="clear" w:color="auto" w:fill="FFFFFF"/>
        <w:spacing w:line="240" w:lineRule="auto"/>
        <w:ind w:right="3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Орган, до якого подаються зауваження і пропозиції та строки їх подання</w:t>
      </w:r>
    </w:p>
    <w:p w14:paraId="00000023" w14:textId="77777777" w:rsidR="000C0C2B" w:rsidRDefault="0011183F">
      <w:pPr>
        <w:shd w:val="clear" w:color="auto" w:fill="FFFFFF"/>
        <w:spacing w:line="240" w:lineRule="auto"/>
        <w:ind w:right="30" w:firstLine="720"/>
        <w:jc w:val="both"/>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rPr>
        <w:t>Іларіонівська</w:t>
      </w:r>
      <w:proofErr w:type="spellEnd"/>
      <w:r>
        <w:rPr>
          <w:rFonts w:ascii="Times New Roman" w:eastAsia="Times New Roman" w:hAnsi="Times New Roman" w:cs="Times New Roman"/>
          <w:sz w:val="24"/>
          <w:szCs w:val="24"/>
        </w:rPr>
        <w:t xml:space="preserve"> селищна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рада: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52520 Дніпропетровська обл., </w:t>
      </w:r>
      <w:proofErr w:type="spellStart"/>
      <w:r>
        <w:rPr>
          <w:rFonts w:ascii="Times New Roman" w:eastAsia="Times New Roman" w:hAnsi="Times New Roman" w:cs="Times New Roman"/>
          <w:sz w:val="24"/>
          <w:szCs w:val="24"/>
        </w:rPr>
        <w:t>Синельниківський</w:t>
      </w:r>
      <w:proofErr w:type="spellEnd"/>
      <w:r>
        <w:rPr>
          <w:rFonts w:ascii="Times New Roman" w:eastAsia="Times New Roman" w:hAnsi="Times New Roman" w:cs="Times New Roman"/>
          <w:sz w:val="24"/>
          <w:szCs w:val="24"/>
        </w:rPr>
        <w:t xml:space="preserve"> р-н, </w:t>
      </w:r>
      <w:proofErr w:type="spellStart"/>
      <w:r>
        <w:rPr>
          <w:rFonts w:ascii="Times New Roman" w:eastAsia="Times New Roman" w:hAnsi="Times New Roman" w:cs="Times New Roman"/>
          <w:sz w:val="24"/>
          <w:szCs w:val="24"/>
        </w:rPr>
        <w:t>смт</w:t>
      </w:r>
      <w:proofErr w:type="spellEnd"/>
      <w:r>
        <w:rPr>
          <w:rFonts w:ascii="Times New Roman" w:eastAsia="Times New Roman" w:hAnsi="Times New Roman" w:cs="Times New Roman"/>
          <w:sz w:val="24"/>
          <w:szCs w:val="24"/>
        </w:rPr>
        <w:t xml:space="preserve"> Іларіонове, вул. Робоча, буд. 19, тел.(05663) 4-69-60, </w:t>
      </w:r>
      <w:proofErr w:type="spellStart"/>
      <w:r>
        <w:rPr>
          <w:rFonts w:ascii="Times New Roman" w:eastAsia="Times New Roman" w:hAnsi="Times New Roman" w:cs="Times New Roman"/>
          <w:sz w:val="24"/>
          <w:szCs w:val="24"/>
        </w:rPr>
        <w:t>ел</w:t>
      </w:r>
      <w:proofErr w:type="spellEnd"/>
      <w:r>
        <w:rPr>
          <w:rFonts w:ascii="Times New Roman" w:eastAsia="Times New Roman" w:hAnsi="Times New Roman" w:cs="Times New Roman"/>
          <w:sz w:val="24"/>
          <w:szCs w:val="24"/>
        </w:rPr>
        <w:t>. адреса: info@ilarionove.otg.dp.gov.ua.</w:t>
      </w:r>
    </w:p>
    <w:p w14:paraId="00000024" w14:textId="3828CEBE" w:rsidR="000C0C2B" w:rsidRDefault="0011183F">
      <w:pPr>
        <w:shd w:val="clear" w:color="auto" w:fill="FFFFFF"/>
        <w:spacing w:line="240" w:lineRule="auto"/>
        <w:ind w:right="30"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b/>
          <w:i/>
          <w:sz w:val="24"/>
          <w:szCs w:val="24"/>
        </w:rPr>
        <w:t xml:space="preserve">Строки подання: </w:t>
      </w:r>
      <w:r>
        <w:rPr>
          <w:rFonts w:ascii="Times New Roman" w:eastAsia="Times New Roman" w:hAnsi="Times New Roman" w:cs="Times New Roman"/>
          <w:sz w:val="24"/>
          <w:szCs w:val="24"/>
        </w:rPr>
        <w:t xml:space="preserve">15 діб з дня оприлюднення заяви про визначення обсягу стратегічної екологічної оцінки ДДП (відповідно до ст. 10 Закону України «Про стратегічну екологічну оцінку»),  тобто з </w:t>
      </w:r>
      <w:r w:rsidRPr="0011183F">
        <w:rPr>
          <w:rFonts w:ascii="Times New Roman" w:eastAsia="Times New Roman" w:hAnsi="Times New Roman" w:cs="Times New Roman"/>
          <w:sz w:val="24"/>
          <w:szCs w:val="24"/>
        </w:rPr>
        <w:t>16/09/2021 р. по 01/10/2021 р.</w:t>
      </w:r>
    </w:p>
    <w:sectPr w:rsidR="000C0C2B">
      <w:footerReference w:type="default" r:id="rId11"/>
      <w:headerReference w:type="first" r:id="rId12"/>
      <w:footerReference w:type="first" r:id="rId13"/>
      <w:pgSz w:w="11906" w:h="16838"/>
      <w:pgMar w:top="720" w:right="720" w:bottom="72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B678A" w14:textId="77777777" w:rsidR="002B65D6" w:rsidRDefault="0011183F">
      <w:pPr>
        <w:spacing w:line="240" w:lineRule="auto"/>
      </w:pPr>
      <w:r>
        <w:separator/>
      </w:r>
    </w:p>
  </w:endnote>
  <w:endnote w:type="continuationSeparator" w:id="0">
    <w:p w14:paraId="5DC58DDB" w14:textId="77777777" w:rsidR="002B65D6" w:rsidRDefault="00111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A" w14:textId="77777777" w:rsidR="000C0C2B" w:rsidRDefault="000C0C2B">
    <w:pPr>
      <w:spacing w:line="240" w:lineRule="auto"/>
      <w:ind w:right="30"/>
      <w:jc w:val="center"/>
    </w:pPr>
  </w:p>
  <w:p w14:paraId="0000002B" w14:textId="5E8919EB" w:rsidR="000C0C2B" w:rsidRDefault="00252007">
    <w:pPr>
      <w:jc w:val="right"/>
      <w:rPr>
        <w:rFonts w:ascii="Times New Roman" w:eastAsia="Times New Roman" w:hAnsi="Times New Roman" w:cs="Times New Roman"/>
        <w:color w:val="666666"/>
        <w:sz w:val="18"/>
        <w:szCs w:val="18"/>
      </w:rPr>
    </w:pPr>
    <w:r>
      <w:pict w14:anchorId="4FF06A09">
        <v:rect id="_x0000_i1026" style="width:0;height:1.5pt" o:hralign="center" o:hrstd="t" o:hr="t" fillcolor="#a0a0a0" stroked="f"/>
      </w:pict>
    </w:r>
    <w:r w:rsidR="0011183F">
      <w:rPr>
        <w:color w:val="666666"/>
      </w:rPr>
      <w:br/>
    </w:r>
    <w:r w:rsidR="0011183F">
      <w:rPr>
        <w:color w:val="666666"/>
        <w:sz w:val="18"/>
        <w:szCs w:val="18"/>
        <w:highlight w:val="whit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7" w14:textId="77777777" w:rsidR="000C0C2B" w:rsidRDefault="000C0C2B"/>
  <w:p w14:paraId="00000028" w14:textId="77777777" w:rsidR="000C0C2B" w:rsidRDefault="00252007">
    <w:r>
      <w:pict w14:anchorId="05793785">
        <v:rect id="_x0000_i1027" style="width:0;height:1.5pt" o:hralign="center" o:hrstd="t" o:hr="t" fillcolor="#a0a0a0" stroked="f"/>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13576" w14:textId="77777777" w:rsidR="002B65D6" w:rsidRDefault="0011183F">
      <w:pPr>
        <w:spacing w:line="240" w:lineRule="auto"/>
      </w:pPr>
      <w:r>
        <w:separator/>
      </w:r>
    </w:p>
  </w:footnote>
  <w:footnote w:type="continuationSeparator" w:id="0">
    <w:p w14:paraId="56A6DDEC" w14:textId="77777777" w:rsidR="002B65D6" w:rsidRDefault="001118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5" w14:textId="77777777" w:rsidR="000C0C2B" w:rsidRDefault="000C0C2B">
    <w:pPr>
      <w:shd w:val="clear" w:color="auto" w:fill="FFFFFF"/>
      <w:spacing w:line="240" w:lineRule="auto"/>
      <w:ind w:right="30"/>
      <w:jc w:val="center"/>
      <w:rPr>
        <w:rFonts w:ascii="Times New Roman" w:eastAsia="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62B81"/>
    <w:multiLevelType w:val="multilevel"/>
    <w:tmpl w:val="81DC6CF8"/>
    <w:lvl w:ilvl="0">
      <w:start w:val="1"/>
      <w:numFmt w:val="decimal"/>
      <w:lvlText w:val="%1."/>
      <w:lvlJc w:val="left"/>
      <w:pPr>
        <w:ind w:left="992"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2B"/>
    <w:rsid w:val="000C0C2B"/>
    <w:rsid w:val="0011183F"/>
    <w:rsid w:val="00252007"/>
    <w:rsid w:val="002B6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981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9D0D33"/>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0D33"/>
    <w:rPr>
      <w:rFonts w:ascii="Segoe UI" w:hAnsi="Segoe UI" w:cs="Segoe UI"/>
      <w:sz w:val="18"/>
      <w:szCs w:val="18"/>
    </w:rPr>
  </w:style>
  <w:style w:type="character" w:styleId="ac">
    <w:name w:val="Hyperlink"/>
    <w:basedOn w:val="a0"/>
    <w:uiPriority w:val="99"/>
    <w:unhideWhenUsed/>
    <w:rsid w:val="003B7DE8"/>
    <w:rPr>
      <w:color w:val="0000FF" w:themeColor="hyperlink"/>
      <w:u w:val="single"/>
    </w:rPr>
  </w:style>
  <w:style w:type="character" w:customStyle="1" w:styleId="UnresolvedMention">
    <w:name w:val="Unresolved Mention"/>
    <w:basedOn w:val="a0"/>
    <w:uiPriority w:val="99"/>
    <w:semiHidden/>
    <w:unhideWhenUsed/>
    <w:rsid w:val="003B7DE8"/>
    <w:rPr>
      <w:color w:val="605E5C"/>
      <w:shd w:val="clear" w:color="auto" w:fill="E1DFDD"/>
    </w:rPr>
  </w:style>
  <w:style w:type="character" w:styleId="ad">
    <w:name w:val="FollowedHyperlink"/>
    <w:basedOn w:val="a0"/>
    <w:uiPriority w:val="99"/>
    <w:semiHidden/>
    <w:unhideWhenUsed/>
    <w:rsid w:val="0077774D"/>
    <w:rPr>
      <w:color w:val="800080" w:themeColor="followedHyperlink"/>
      <w:u w:val="single"/>
    </w:r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paragraph" w:styleId="af5">
    <w:name w:val="header"/>
    <w:basedOn w:val="a"/>
    <w:link w:val="af6"/>
    <w:uiPriority w:val="99"/>
    <w:unhideWhenUsed/>
    <w:rsid w:val="00252007"/>
    <w:pPr>
      <w:tabs>
        <w:tab w:val="center" w:pos="4677"/>
        <w:tab w:val="right" w:pos="9355"/>
      </w:tabs>
      <w:spacing w:line="240" w:lineRule="auto"/>
    </w:pPr>
  </w:style>
  <w:style w:type="character" w:customStyle="1" w:styleId="af6">
    <w:name w:val="Верхний колонтитул Знак"/>
    <w:basedOn w:val="a0"/>
    <w:link w:val="af5"/>
    <w:uiPriority w:val="99"/>
    <w:rsid w:val="00252007"/>
  </w:style>
  <w:style w:type="paragraph" w:styleId="af7">
    <w:name w:val="footer"/>
    <w:basedOn w:val="a"/>
    <w:link w:val="af8"/>
    <w:uiPriority w:val="99"/>
    <w:unhideWhenUsed/>
    <w:rsid w:val="00252007"/>
    <w:pPr>
      <w:tabs>
        <w:tab w:val="center" w:pos="4677"/>
        <w:tab w:val="right" w:pos="9355"/>
      </w:tabs>
      <w:spacing w:line="240" w:lineRule="auto"/>
    </w:pPr>
  </w:style>
  <w:style w:type="character" w:customStyle="1" w:styleId="af8">
    <w:name w:val="Нижний колонтитул Знак"/>
    <w:basedOn w:val="a0"/>
    <w:link w:val="af7"/>
    <w:uiPriority w:val="99"/>
    <w:rsid w:val="00252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9D0D33"/>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0D33"/>
    <w:rPr>
      <w:rFonts w:ascii="Segoe UI" w:hAnsi="Segoe UI" w:cs="Segoe UI"/>
      <w:sz w:val="18"/>
      <w:szCs w:val="18"/>
    </w:rPr>
  </w:style>
  <w:style w:type="character" w:styleId="ac">
    <w:name w:val="Hyperlink"/>
    <w:basedOn w:val="a0"/>
    <w:uiPriority w:val="99"/>
    <w:unhideWhenUsed/>
    <w:rsid w:val="003B7DE8"/>
    <w:rPr>
      <w:color w:val="0000FF" w:themeColor="hyperlink"/>
      <w:u w:val="single"/>
    </w:rPr>
  </w:style>
  <w:style w:type="character" w:customStyle="1" w:styleId="UnresolvedMention">
    <w:name w:val="Unresolved Mention"/>
    <w:basedOn w:val="a0"/>
    <w:uiPriority w:val="99"/>
    <w:semiHidden/>
    <w:unhideWhenUsed/>
    <w:rsid w:val="003B7DE8"/>
    <w:rPr>
      <w:color w:val="605E5C"/>
      <w:shd w:val="clear" w:color="auto" w:fill="E1DFDD"/>
    </w:rPr>
  </w:style>
  <w:style w:type="character" w:styleId="ad">
    <w:name w:val="FollowedHyperlink"/>
    <w:basedOn w:val="a0"/>
    <w:uiPriority w:val="99"/>
    <w:semiHidden/>
    <w:unhideWhenUsed/>
    <w:rsid w:val="0077774D"/>
    <w:rPr>
      <w:color w:val="800080" w:themeColor="followedHyperlink"/>
      <w:u w:val="single"/>
    </w:r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paragraph" w:styleId="af5">
    <w:name w:val="header"/>
    <w:basedOn w:val="a"/>
    <w:link w:val="af6"/>
    <w:uiPriority w:val="99"/>
    <w:unhideWhenUsed/>
    <w:rsid w:val="00252007"/>
    <w:pPr>
      <w:tabs>
        <w:tab w:val="center" w:pos="4677"/>
        <w:tab w:val="right" w:pos="9355"/>
      </w:tabs>
      <w:spacing w:line="240" w:lineRule="auto"/>
    </w:pPr>
  </w:style>
  <w:style w:type="character" w:customStyle="1" w:styleId="af6">
    <w:name w:val="Верхний колонтитул Знак"/>
    <w:basedOn w:val="a0"/>
    <w:link w:val="af5"/>
    <w:uiPriority w:val="99"/>
    <w:rsid w:val="00252007"/>
  </w:style>
  <w:style w:type="paragraph" w:styleId="af7">
    <w:name w:val="footer"/>
    <w:basedOn w:val="a"/>
    <w:link w:val="af8"/>
    <w:uiPriority w:val="99"/>
    <w:unhideWhenUsed/>
    <w:rsid w:val="00252007"/>
    <w:pPr>
      <w:tabs>
        <w:tab w:val="center" w:pos="4677"/>
        <w:tab w:val="right" w:pos="9355"/>
      </w:tabs>
      <w:spacing w:line="240" w:lineRule="auto"/>
    </w:pPr>
  </w:style>
  <w:style w:type="character" w:customStyle="1" w:styleId="af8">
    <w:name w:val="Нижний колонтитул Знак"/>
    <w:basedOn w:val="a0"/>
    <w:link w:val="af7"/>
    <w:uiPriority w:val="99"/>
    <w:rsid w:val="0025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p.land.gov.ua" TargetMode="External"/><Relationship Id="rId4" Type="http://schemas.microsoft.com/office/2007/relationships/stylesWithEffects" Target="stylesWithEffects.xml"/><Relationship Id="rId9" Type="http://schemas.openxmlformats.org/officeDocument/2006/relationships/hyperlink" Target="https://map.land.gov.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glQuYtWlDES7uO1DvDJF+8NbfQ==">AMUW2mX0VkgNeWE2zCSXao348PQXwtoMEVvFcevFC2vS59iYPpIn+4qGV85oB+6LkI1BFOVvif3SrbkGQwKy2UYBlXcKDxt7GWFELwq2h/RKSIrtb309cUhG+BbXH4YVTrOzb21YieRe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Boiko Oleksii</dc:creator>
  <cp:lastModifiedBy>Пользователь Windows</cp:lastModifiedBy>
  <cp:revision>3</cp:revision>
  <dcterms:created xsi:type="dcterms:W3CDTF">2020-02-03T20:23:00Z</dcterms:created>
  <dcterms:modified xsi:type="dcterms:W3CDTF">2021-09-10T06:21:00Z</dcterms:modified>
</cp:coreProperties>
</file>