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2E47" w14:textId="5F845424" w:rsidR="00EC3B4E" w:rsidRPr="00EC3B4E" w:rsidRDefault="00EC3B4E" w:rsidP="00EC3B4E">
      <w:pPr>
        <w:ind w:left="5245"/>
        <w:rPr>
          <w:bCs/>
          <w:sz w:val="28"/>
          <w:szCs w:val="28"/>
          <w:lang w:val="uk-UA"/>
        </w:rPr>
      </w:pPr>
      <w:proofErr w:type="spellStart"/>
      <w:r w:rsidRPr="00EC3B4E">
        <w:rPr>
          <w:bCs/>
          <w:sz w:val="28"/>
          <w:szCs w:val="28"/>
        </w:rPr>
        <w:t>Додаток</w:t>
      </w:r>
      <w:proofErr w:type="spellEnd"/>
      <w:r w:rsidRPr="00EC3B4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</w:t>
      </w:r>
      <w:r w:rsidRPr="00EC3B4E">
        <w:rPr>
          <w:bCs/>
          <w:sz w:val="28"/>
          <w:szCs w:val="28"/>
        </w:rPr>
        <w:t xml:space="preserve"> до </w:t>
      </w:r>
      <w:proofErr w:type="spellStart"/>
      <w:r w:rsidRPr="00EC3B4E">
        <w:rPr>
          <w:bCs/>
          <w:sz w:val="28"/>
          <w:szCs w:val="28"/>
        </w:rPr>
        <w:t>рішення</w:t>
      </w:r>
      <w:proofErr w:type="spellEnd"/>
      <w:r w:rsidRPr="00EC3B4E">
        <w:rPr>
          <w:bCs/>
          <w:sz w:val="28"/>
          <w:szCs w:val="28"/>
        </w:rPr>
        <w:t xml:space="preserve"> </w:t>
      </w:r>
      <w:r w:rsidRPr="00EC3B4E">
        <w:rPr>
          <w:bCs/>
          <w:sz w:val="28"/>
          <w:szCs w:val="28"/>
          <w:lang w:val="uk-UA"/>
        </w:rPr>
        <w:t>виконкому</w:t>
      </w:r>
    </w:p>
    <w:p w14:paraId="1C0C1284" w14:textId="77777777" w:rsidR="00EC3B4E" w:rsidRPr="00EC3B4E" w:rsidRDefault="00EC3B4E" w:rsidP="00EC3B4E">
      <w:pPr>
        <w:ind w:left="5245"/>
        <w:rPr>
          <w:bCs/>
          <w:sz w:val="28"/>
          <w:szCs w:val="28"/>
        </w:rPr>
      </w:pPr>
      <w:proofErr w:type="spellStart"/>
      <w:r w:rsidRPr="00EC3B4E">
        <w:rPr>
          <w:bCs/>
          <w:sz w:val="28"/>
          <w:szCs w:val="28"/>
          <w:lang w:val="uk-UA"/>
        </w:rPr>
        <w:t>Яворниц</w:t>
      </w:r>
      <w:r w:rsidRPr="00EC3B4E">
        <w:rPr>
          <w:bCs/>
          <w:sz w:val="28"/>
          <w:szCs w:val="28"/>
        </w:rPr>
        <w:t>ької</w:t>
      </w:r>
      <w:proofErr w:type="spellEnd"/>
      <w:r w:rsidRPr="00EC3B4E">
        <w:rPr>
          <w:bCs/>
          <w:sz w:val="28"/>
          <w:szCs w:val="28"/>
        </w:rPr>
        <w:t xml:space="preserve"> </w:t>
      </w:r>
      <w:proofErr w:type="spellStart"/>
      <w:r w:rsidRPr="00EC3B4E">
        <w:rPr>
          <w:bCs/>
          <w:sz w:val="28"/>
          <w:szCs w:val="28"/>
        </w:rPr>
        <w:t>селищної</w:t>
      </w:r>
      <w:proofErr w:type="spellEnd"/>
      <w:r w:rsidRPr="00EC3B4E">
        <w:rPr>
          <w:bCs/>
          <w:sz w:val="28"/>
          <w:szCs w:val="28"/>
        </w:rPr>
        <w:t xml:space="preserve"> ради</w:t>
      </w:r>
    </w:p>
    <w:p w14:paraId="162F18B0" w14:textId="77777777" w:rsidR="00EC3B4E" w:rsidRPr="00EC3B4E" w:rsidRDefault="00EC3B4E" w:rsidP="00EC3B4E">
      <w:pPr>
        <w:ind w:left="5245"/>
        <w:rPr>
          <w:bCs/>
          <w:sz w:val="28"/>
          <w:szCs w:val="28"/>
        </w:rPr>
      </w:pPr>
      <w:r w:rsidRPr="00EC3B4E">
        <w:rPr>
          <w:bCs/>
          <w:sz w:val="28"/>
          <w:szCs w:val="28"/>
          <w:lang w:val="uk-UA"/>
        </w:rPr>
        <w:t>в</w:t>
      </w:r>
      <w:proofErr w:type="spellStart"/>
      <w:r w:rsidRPr="00EC3B4E">
        <w:rPr>
          <w:bCs/>
          <w:sz w:val="28"/>
          <w:szCs w:val="28"/>
        </w:rPr>
        <w:t>ід</w:t>
      </w:r>
      <w:proofErr w:type="spellEnd"/>
      <w:r w:rsidRPr="00EC3B4E">
        <w:rPr>
          <w:bCs/>
          <w:sz w:val="28"/>
          <w:szCs w:val="28"/>
          <w:lang w:val="uk-UA"/>
        </w:rPr>
        <w:t xml:space="preserve"> 24.04.</w:t>
      </w:r>
      <w:r w:rsidRPr="00EC3B4E">
        <w:rPr>
          <w:bCs/>
          <w:sz w:val="28"/>
          <w:szCs w:val="28"/>
        </w:rPr>
        <w:t>202</w:t>
      </w:r>
      <w:r w:rsidRPr="00EC3B4E">
        <w:rPr>
          <w:bCs/>
          <w:sz w:val="28"/>
          <w:szCs w:val="28"/>
          <w:lang w:val="uk-UA"/>
        </w:rPr>
        <w:t>5</w:t>
      </w:r>
      <w:r w:rsidRPr="00EC3B4E">
        <w:rPr>
          <w:bCs/>
          <w:sz w:val="28"/>
          <w:szCs w:val="28"/>
        </w:rPr>
        <w:t xml:space="preserve"> р. № </w:t>
      </w:r>
      <w:r w:rsidRPr="00EC3B4E">
        <w:rPr>
          <w:bCs/>
          <w:sz w:val="28"/>
          <w:szCs w:val="28"/>
          <w:lang w:val="uk-UA"/>
        </w:rPr>
        <w:t xml:space="preserve">101 </w:t>
      </w:r>
    </w:p>
    <w:p w14:paraId="478580D7" w14:textId="30645F13" w:rsidR="009C1EA0" w:rsidRPr="00B80A37" w:rsidRDefault="009C1EA0" w:rsidP="000B7389">
      <w:pPr>
        <w:ind w:left="4820"/>
        <w:jc w:val="center"/>
        <w:rPr>
          <w:sz w:val="28"/>
          <w:szCs w:val="28"/>
          <w:lang w:val="uk-UA" w:eastAsia="uk-UA"/>
        </w:rPr>
      </w:pPr>
    </w:p>
    <w:p w14:paraId="67AC8E92" w14:textId="2BB6E036" w:rsidR="00430BEA" w:rsidRPr="00CE5E34" w:rsidRDefault="00CE5E34" w:rsidP="000B7389">
      <w:pPr>
        <w:ind w:right="-1" w:firstLine="567"/>
        <w:jc w:val="center"/>
        <w:rPr>
          <w:b/>
          <w:bCs/>
          <w:sz w:val="28"/>
          <w:szCs w:val="28"/>
          <w:lang w:val="uk-UA"/>
        </w:rPr>
      </w:pPr>
      <w:r w:rsidRPr="00CE5E34">
        <w:rPr>
          <w:b/>
          <w:bCs/>
          <w:sz w:val="28"/>
          <w:szCs w:val="28"/>
          <w:lang w:val="uk-UA"/>
        </w:rPr>
        <w:t>ПОЛОЖЕННЯ</w:t>
      </w:r>
    </w:p>
    <w:p w14:paraId="61E66867" w14:textId="77777777" w:rsidR="00430BEA" w:rsidRPr="00CE5E34" w:rsidRDefault="00430BEA" w:rsidP="000B7389">
      <w:pPr>
        <w:ind w:right="-1" w:firstLine="567"/>
        <w:jc w:val="center"/>
        <w:rPr>
          <w:b/>
          <w:bCs/>
          <w:sz w:val="28"/>
          <w:szCs w:val="28"/>
          <w:lang w:val="uk-UA"/>
        </w:rPr>
      </w:pPr>
      <w:bookmarkStart w:id="0" w:name="_Hlk201050177"/>
      <w:r w:rsidRPr="00CE5E34">
        <w:rPr>
          <w:b/>
          <w:bCs/>
          <w:sz w:val="28"/>
          <w:szCs w:val="28"/>
          <w:lang w:val="uk-UA"/>
        </w:rPr>
        <w:t>про громадську комісію з житлових питань</w:t>
      </w:r>
    </w:p>
    <w:p w14:paraId="5F4030CD" w14:textId="77777777" w:rsidR="00430BEA" w:rsidRPr="00CE5E34" w:rsidRDefault="00430BEA" w:rsidP="000B7389">
      <w:pPr>
        <w:ind w:right="-1" w:firstLine="567"/>
        <w:jc w:val="center"/>
        <w:rPr>
          <w:b/>
          <w:bCs/>
          <w:sz w:val="28"/>
          <w:szCs w:val="28"/>
          <w:lang w:val="uk-UA"/>
        </w:rPr>
      </w:pPr>
      <w:r w:rsidRPr="00CE5E34">
        <w:rPr>
          <w:b/>
          <w:bCs/>
          <w:sz w:val="28"/>
          <w:szCs w:val="28"/>
          <w:lang w:val="uk-UA"/>
        </w:rPr>
        <w:t>при виконкомі Яворницької селищної ради</w:t>
      </w:r>
    </w:p>
    <w:bookmarkEnd w:id="0"/>
    <w:p w14:paraId="3C9D0C34" w14:textId="77777777" w:rsidR="00430BEA" w:rsidRPr="00430BEA" w:rsidRDefault="00430BEA" w:rsidP="00430BEA">
      <w:pPr>
        <w:ind w:right="-1" w:firstLine="567"/>
        <w:rPr>
          <w:sz w:val="28"/>
          <w:szCs w:val="28"/>
          <w:lang w:val="uk-UA"/>
        </w:rPr>
      </w:pPr>
    </w:p>
    <w:p w14:paraId="6FE9F7A9" w14:textId="77777777" w:rsidR="00430BEA" w:rsidRPr="00430BEA" w:rsidRDefault="00430BEA" w:rsidP="00430BEA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1.</w:t>
      </w:r>
      <w:r w:rsidRPr="00430BEA">
        <w:rPr>
          <w:sz w:val="28"/>
          <w:szCs w:val="28"/>
          <w:lang w:val="uk-UA"/>
        </w:rPr>
        <w:tab/>
        <w:t>Загальні положення</w:t>
      </w:r>
    </w:p>
    <w:p w14:paraId="7DCF0740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1.1. Це положення визначає основні завдання, функції, повноваження та організаційно-правові основи діяльності громадської комісії з житлових питань при </w:t>
      </w:r>
      <w:r>
        <w:rPr>
          <w:sz w:val="28"/>
          <w:szCs w:val="28"/>
          <w:lang w:val="uk-UA"/>
        </w:rPr>
        <w:t>виконкомі</w:t>
      </w:r>
      <w:r w:rsidRPr="00430B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Яворницької селищної</w:t>
      </w:r>
      <w:r w:rsidRPr="00430BEA">
        <w:rPr>
          <w:sz w:val="28"/>
          <w:szCs w:val="28"/>
          <w:lang w:val="uk-UA"/>
        </w:rPr>
        <w:t xml:space="preserve"> ради (далі – Комісія).</w:t>
      </w:r>
    </w:p>
    <w:p w14:paraId="0A562202" w14:textId="77777777" w:rsidR="00430BEA" w:rsidRPr="00430BEA" w:rsidRDefault="00430BEA" w:rsidP="00430BEA">
      <w:pPr>
        <w:tabs>
          <w:tab w:val="left" w:pos="1276"/>
        </w:tabs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1.2. Комісія виконує дорадчі функції.</w:t>
      </w:r>
    </w:p>
    <w:p w14:paraId="25634EAA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1.3. Комісія є колегіальним органом, персональний склад якої затверджується рішенням </w:t>
      </w:r>
      <w:r>
        <w:rPr>
          <w:sz w:val="28"/>
          <w:szCs w:val="28"/>
          <w:lang w:val="uk-UA"/>
        </w:rPr>
        <w:t>виконкому</w:t>
      </w:r>
      <w:r w:rsidRPr="00430B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Яворницької селищної</w:t>
      </w:r>
      <w:r w:rsidRPr="00430BEA">
        <w:rPr>
          <w:sz w:val="28"/>
          <w:szCs w:val="28"/>
          <w:lang w:val="uk-UA"/>
        </w:rPr>
        <w:t xml:space="preserve"> ради. До складу Комісії входять </w:t>
      </w:r>
      <w:r>
        <w:rPr>
          <w:sz w:val="28"/>
          <w:szCs w:val="28"/>
          <w:lang w:val="uk-UA"/>
        </w:rPr>
        <w:t>посадові особи</w:t>
      </w:r>
      <w:r w:rsidRPr="00430BEA">
        <w:rPr>
          <w:sz w:val="28"/>
          <w:szCs w:val="28"/>
          <w:lang w:val="uk-UA"/>
        </w:rPr>
        <w:t xml:space="preserve"> виконавчого комітету, депутати ради, представники громадських організацій </w:t>
      </w:r>
      <w:r>
        <w:rPr>
          <w:sz w:val="28"/>
          <w:szCs w:val="28"/>
          <w:lang w:val="uk-UA"/>
        </w:rPr>
        <w:t>Іларіонівської селищної</w:t>
      </w:r>
      <w:r w:rsidRPr="00430BEA">
        <w:rPr>
          <w:sz w:val="28"/>
          <w:szCs w:val="28"/>
          <w:lang w:val="uk-UA"/>
        </w:rPr>
        <w:t xml:space="preserve"> територіальної громади.</w:t>
      </w:r>
    </w:p>
    <w:p w14:paraId="6DCDA27A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1.4. У своїй діяльності Комісія керується Конституцією України, Житловим Кодексом </w:t>
      </w:r>
      <w:r>
        <w:rPr>
          <w:sz w:val="28"/>
          <w:szCs w:val="28"/>
          <w:lang w:val="uk-UA"/>
        </w:rPr>
        <w:t>України</w:t>
      </w:r>
      <w:r w:rsidRPr="00430BEA">
        <w:rPr>
          <w:sz w:val="28"/>
          <w:szCs w:val="28"/>
          <w:lang w:val="uk-UA"/>
        </w:rPr>
        <w:t>, законами України, нормативно-правовими актами Президента України, Кабінету Міністрів України, органів виконавчої влади, місцевого самоврядування, Правилами обліку громадян, які потребують поліпшення житлових умов і надання їм жилих приміщень в Українській РСР, а також даним Положенням.</w:t>
      </w:r>
    </w:p>
    <w:p w14:paraId="04DF108B" w14:textId="77777777" w:rsidR="00430BEA" w:rsidRPr="00430BEA" w:rsidRDefault="00430BEA" w:rsidP="00430BEA">
      <w:pPr>
        <w:tabs>
          <w:tab w:val="left" w:pos="1134"/>
        </w:tabs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1.5. Робота Комісії здійснюється на принципах законності, об’єктивності, прозорості, гласності, колегіальності, ефективності.</w:t>
      </w:r>
    </w:p>
    <w:p w14:paraId="7C8A5F76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1.6. Рішення Комісії носять рекомендаційний характер.</w:t>
      </w:r>
    </w:p>
    <w:p w14:paraId="637D3032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</w:p>
    <w:p w14:paraId="54AED198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2. Основні завдання і функції Комісії</w:t>
      </w:r>
    </w:p>
    <w:p w14:paraId="51AB8F7B" w14:textId="0E3412A1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2.1. Комісія відповідно до покладених на неї завдань та розподілу повноважень здійснює забезпечення громадського контролю за дотриманням законодавства з питань взяття громадян на квартирний облік та зняття з такого обліку,</w:t>
      </w:r>
      <w:r w:rsidR="00EC3827" w:rsidRPr="00EC3827">
        <w:rPr>
          <w:sz w:val="28"/>
          <w:szCs w:val="28"/>
          <w:lang w:val="uk-UA"/>
        </w:rPr>
        <w:t xml:space="preserve"> </w:t>
      </w:r>
      <w:r w:rsidRPr="00430BEA">
        <w:rPr>
          <w:sz w:val="28"/>
          <w:szCs w:val="28"/>
          <w:lang w:val="uk-UA"/>
        </w:rPr>
        <w:t>розподілу</w:t>
      </w:r>
      <w:r w:rsidR="00EC3827">
        <w:rPr>
          <w:sz w:val="28"/>
          <w:szCs w:val="28"/>
          <w:lang w:val="uk-UA"/>
        </w:rPr>
        <w:t xml:space="preserve"> та надання</w:t>
      </w:r>
      <w:r w:rsidRPr="00430BEA">
        <w:rPr>
          <w:sz w:val="28"/>
          <w:szCs w:val="28"/>
          <w:lang w:val="uk-UA"/>
        </w:rPr>
        <w:t xml:space="preserve"> житлових приміщень, розгляду відповідних рішень спільних засідань адміністрацій та професійних спілок підприємств, установ та організацій, які здійснюють квартирний облік на території </w:t>
      </w:r>
      <w:r>
        <w:rPr>
          <w:sz w:val="28"/>
          <w:szCs w:val="28"/>
          <w:lang w:val="uk-UA"/>
        </w:rPr>
        <w:t>Іларіонівської селищної</w:t>
      </w:r>
      <w:r w:rsidR="00EC3827">
        <w:rPr>
          <w:sz w:val="28"/>
          <w:szCs w:val="28"/>
          <w:lang w:val="uk-UA"/>
        </w:rPr>
        <w:t xml:space="preserve"> територіальної громади, надання</w:t>
      </w:r>
      <w:r w:rsidR="00EC3827" w:rsidRPr="00EC3827">
        <w:rPr>
          <w:sz w:val="28"/>
          <w:szCs w:val="28"/>
          <w:lang w:val="uk-UA"/>
        </w:rPr>
        <w:t xml:space="preserve"> </w:t>
      </w:r>
      <w:r w:rsidR="00EC3827" w:rsidRPr="00430BEA">
        <w:rPr>
          <w:sz w:val="28"/>
          <w:szCs w:val="28"/>
          <w:lang w:val="uk-UA"/>
        </w:rPr>
        <w:t xml:space="preserve">дозволу на передачу громадянам у власність </w:t>
      </w:r>
      <w:r w:rsidR="00EC3827">
        <w:rPr>
          <w:sz w:val="28"/>
          <w:szCs w:val="28"/>
          <w:lang w:val="uk-UA"/>
        </w:rPr>
        <w:t xml:space="preserve">житлових </w:t>
      </w:r>
      <w:r w:rsidR="00EC3827" w:rsidRPr="00430BEA">
        <w:rPr>
          <w:sz w:val="28"/>
          <w:szCs w:val="28"/>
          <w:lang w:val="uk-UA"/>
        </w:rPr>
        <w:t>приміщень</w:t>
      </w:r>
      <w:r w:rsidR="00EC3827">
        <w:rPr>
          <w:sz w:val="28"/>
          <w:szCs w:val="28"/>
          <w:lang w:val="uk-UA"/>
        </w:rPr>
        <w:t xml:space="preserve">. </w:t>
      </w:r>
    </w:p>
    <w:p w14:paraId="3DAC44AA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</w:p>
    <w:p w14:paraId="14D30594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 Повноваження Комісії</w:t>
      </w:r>
    </w:p>
    <w:p w14:paraId="7E89ADBE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 Відповідно до покладених завдань, Комісія має повноваження розглядати наступні питання:</w:t>
      </w:r>
    </w:p>
    <w:p w14:paraId="14F78764" w14:textId="099FF76C" w:rsidR="00C07470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3.1.1. </w:t>
      </w:r>
      <w:r w:rsidR="00C07470">
        <w:rPr>
          <w:sz w:val="28"/>
          <w:szCs w:val="28"/>
          <w:lang w:val="uk-UA"/>
        </w:rPr>
        <w:t>П</w:t>
      </w:r>
      <w:r w:rsidR="002173A1">
        <w:rPr>
          <w:sz w:val="28"/>
          <w:szCs w:val="28"/>
          <w:lang w:val="uk-UA"/>
        </w:rPr>
        <w:t>еревірка</w:t>
      </w:r>
      <w:r w:rsidR="00C07470" w:rsidRPr="00C07470">
        <w:rPr>
          <w:sz w:val="28"/>
          <w:szCs w:val="28"/>
          <w:lang w:val="uk-UA"/>
        </w:rPr>
        <w:t xml:space="preserve"> житлових умов громадян, які потребують поліпшення житлових умов перед взяттям на квартирний облік та під час розгляду питання щодо надання житлових приміщень</w:t>
      </w:r>
      <w:r w:rsidR="002173A1">
        <w:rPr>
          <w:sz w:val="28"/>
          <w:szCs w:val="28"/>
          <w:lang w:val="uk-UA"/>
        </w:rPr>
        <w:t xml:space="preserve"> та складання відповідного акту (додається) .</w:t>
      </w:r>
      <w:r w:rsidR="00C07470" w:rsidRPr="00C07470">
        <w:rPr>
          <w:sz w:val="28"/>
          <w:szCs w:val="28"/>
          <w:lang w:val="uk-UA"/>
        </w:rPr>
        <w:t xml:space="preserve"> </w:t>
      </w:r>
    </w:p>
    <w:p w14:paraId="02DB4DF5" w14:textId="4E24F885" w:rsidR="00430BEA" w:rsidRPr="00430BEA" w:rsidRDefault="00C07470" w:rsidP="00430BEA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3.1.2. </w:t>
      </w:r>
      <w:r w:rsidR="00430BEA" w:rsidRPr="00430BEA">
        <w:rPr>
          <w:sz w:val="28"/>
          <w:szCs w:val="28"/>
          <w:lang w:val="uk-UA"/>
        </w:rPr>
        <w:t xml:space="preserve">Взяття громадян на квартирний облік та зняття громадян з квартирного обліку за місцем проживання при виконавчому комітеті </w:t>
      </w:r>
      <w:r w:rsidR="00430BEA">
        <w:rPr>
          <w:sz w:val="28"/>
          <w:szCs w:val="28"/>
          <w:lang w:val="uk-UA"/>
        </w:rPr>
        <w:t>селищної</w:t>
      </w:r>
      <w:r w:rsidR="00430BEA" w:rsidRPr="00430BEA">
        <w:rPr>
          <w:sz w:val="28"/>
          <w:szCs w:val="28"/>
          <w:lang w:val="uk-UA"/>
        </w:rPr>
        <w:t xml:space="preserve"> ради та за місцем роботи.</w:t>
      </w:r>
    </w:p>
    <w:p w14:paraId="324A7444" w14:textId="510AA569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3</w:t>
      </w:r>
      <w:r w:rsidRPr="00430BEA">
        <w:rPr>
          <w:sz w:val="28"/>
          <w:szCs w:val="28"/>
          <w:lang w:val="uk-UA"/>
        </w:rPr>
        <w:t>. Включення громадян до списків на пільгове одержання житлових приміщень.</w:t>
      </w:r>
    </w:p>
    <w:p w14:paraId="6D5B1A63" w14:textId="694C9E76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4</w:t>
      </w:r>
      <w:r w:rsidRPr="00430BEA">
        <w:rPr>
          <w:sz w:val="28"/>
          <w:szCs w:val="28"/>
          <w:lang w:val="uk-UA"/>
        </w:rPr>
        <w:t>. Внесення змін до облікових справ громадян, які потребують поліпшення житлових умов.</w:t>
      </w:r>
    </w:p>
    <w:p w14:paraId="5B1035F5" w14:textId="14F07EA4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5</w:t>
      </w:r>
      <w:r w:rsidRPr="00430BEA">
        <w:rPr>
          <w:sz w:val="28"/>
          <w:szCs w:val="28"/>
          <w:lang w:val="uk-UA"/>
        </w:rPr>
        <w:t xml:space="preserve">. Затвердження рішень про надання житла, прийнятих на спільних засіданнях адміністрацій та професійних спілок підприємств, установ та організацій, які здійснюють квартирний облік на території </w:t>
      </w:r>
      <w:r>
        <w:rPr>
          <w:sz w:val="28"/>
          <w:szCs w:val="28"/>
          <w:lang w:val="uk-UA"/>
        </w:rPr>
        <w:t>Іларіонівської селищної</w:t>
      </w:r>
      <w:r w:rsidRPr="00430BEA">
        <w:rPr>
          <w:sz w:val="28"/>
          <w:szCs w:val="28"/>
          <w:lang w:val="uk-UA"/>
        </w:rPr>
        <w:t xml:space="preserve"> територіальної громади.</w:t>
      </w:r>
    </w:p>
    <w:p w14:paraId="17F2EAB9" w14:textId="15A06D9F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6</w:t>
      </w:r>
      <w:r w:rsidRPr="00430BEA">
        <w:rPr>
          <w:sz w:val="28"/>
          <w:szCs w:val="28"/>
          <w:lang w:val="uk-UA"/>
        </w:rPr>
        <w:t>. Розподіл та надання житла, що належить до комунальної власності територіальної громади.</w:t>
      </w:r>
    </w:p>
    <w:p w14:paraId="5D237234" w14:textId="74108879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7</w:t>
      </w:r>
      <w:r w:rsidRPr="00430BEA">
        <w:rPr>
          <w:sz w:val="28"/>
          <w:szCs w:val="28"/>
          <w:lang w:val="uk-UA"/>
        </w:rPr>
        <w:t>. Надання службового житла та виключення житлових приміщень із числа службових.</w:t>
      </w:r>
    </w:p>
    <w:p w14:paraId="33E11B2B" w14:textId="4DE65EE4" w:rsid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8</w:t>
      </w:r>
      <w:r w:rsidRPr="00430BEA">
        <w:rPr>
          <w:sz w:val="28"/>
          <w:szCs w:val="28"/>
          <w:lang w:val="uk-UA"/>
        </w:rPr>
        <w:t>. Затвердження щорічної перереєстрації черг квартирного обліку за місцем проживання та за місцем роботи.</w:t>
      </w:r>
    </w:p>
    <w:p w14:paraId="4598E994" w14:textId="62A7764F" w:rsidR="00EC3827" w:rsidRPr="00EC3827" w:rsidRDefault="00EC3827" w:rsidP="00EC3827">
      <w:pPr>
        <w:ind w:right="-1" w:firstLine="567"/>
        <w:jc w:val="both"/>
        <w:rPr>
          <w:sz w:val="28"/>
          <w:szCs w:val="28"/>
          <w:lang w:val="uk-UA"/>
        </w:rPr>
      </w:pPr>
      <w:r w:rsidRPr="002A5E62">
        <w:rPr>
          <w:sz w:val="28"/>
          <w:szCs w:val="28"/>
        </w:rPr>
        <w:t>3</w:t>
      </w:r>
      <w:r w:rsidRPr="00EC3827">
        <w:rPr>
          <w:sz w:val="28"/>
          <w:szCs w:val="28"/>
          <w:lang w:val="uk-UA"/>
        </w:rPr>
        <w:t>.1.</w:t>
      </w:r>
      <w:r w:rsidR="00C07470">
        <w:rPr>
          <w:sz w:val="28"/>
          <w:szCs w:val="28"/>
          <w:lang w:val="uk-UA"/>
        </w:rPr>
        <w:t>9</w:t>
      </w:r>
      <w:r w:rsidRPr="00EC3827">
        <w:rPr>
          <w:sz w:val="28"/>
          <w:szCs w:val="28"/>
          <w:lang w:val="uk-UA"/>
        </w:rPr>
        <w:t xml:space="preserve">. Надання дозволів на переоформлення договорів найму житлових приміщень у будинках, що належать до комунальної власності </w:t>
      </w:r>
      <w:r>
        <w:rPr>
          <w:sz w:val="28"/>
          <w:szCs w:val="28"/>
          <w:lang w:val="uk-UA"/>
        </w:rPr>
        <w:t>Іларіонівської селищної</w:t>
      </w:r>
      <w:r w:rsidRPr="00430BEA">
        <w:rPr>
          <w:sz w:val="28"/>
          <w:szCs w:val="28"/>
          <w:lang w:val="uk-UA"/>
        </w:rPr>
        <w:t xml:space="preserve"> територіальної громади</w:t>
      </w:r>
      <w:r w:rsidRPr="00EC3827">
        <w:rPr>
          <w:sz w:val="28"/>
          <w:szCs w:val="28"/>
          <w:lang w:val="uk-UA"/>
        </w:rPr>
        <w:t>.</w:t>
      </w:r>
    </w:p>
    <w:p w14:paraId="5DDC1823" w14:textId="11E71081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C07470">
        <w:rPr>
          <w:sz w:val="28"/>
          <w:szCs w:val="28"/>
          <w:lang w:val="uk-UA"/>
        </w:rPr>
        <w:t>10</w:t>
      </w:r>
      <w:r w:rsidRPr="00430BEA">
        <w:rPr>
          <w:sz w:val="28"/>
          <w:szCs w:val="28"/>
          <w:lang w:val="uk-UA"/>
        </w:rPr>
        <w:t xml:space="preserve">. Одержання від посадових осіб виконавчих органів </w:t>
      </w:r>
      <w:r>
        <w:rPr>
          <w:sz w:val="28"/>
          <w:szCs w:val="28"/>
          <w:lang w:val="uk-UA"/>
        </w:rPr>
        <w:t>селищної</w:t>
      </w:r>
      <w:r w:rsidRPr="00430BEA">
        <w:rPr>
          <w:sz w:val="28"/>
          <w:szCs w:val="28"/>
          <w:lang w:val="uk-UA"/>
        </w:rPr>
        <w:t xml:space="preserve"> ради, управителів житлового фонду всіх форм власності інформації з питань, віднесених до компетенції комісії.</w:t>
      </w:r>
    </w:p>
    <w:p w14:paraId="5F96D68C" w14:textId="1AB66F01" w:rsidR="00430BEA" w:rsidRDefault="00430BEA" w:rsidP="00EC3827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 w:rsidR="00EC3827">
        <w:rPr>
          <w:sz w:val="28"/>
          <w:szCs w:val="28"/>
          <w:lang w:val="uk-UA"/>
        </w:rPr>
        <w:t>1</w:t>
      </w:r>
      <w:r w:rsidR="00C07470">
        <w:rPr>
          <w:sz w:val="28"/>
          <w:szCs w:val="28"/>
          <w:lang w:val="uk-UA"/>
        </w:rPr>
        <w:t>1</w:t>
      </w:r>
      <w:r w:rsidRPr="00430BEA">
        <w:rPr>
          <w:sz w:val="28"/>
          <w:szCs w:val="28"/>
          <w:lang w:val="uk-UA"/>
        </w:rPr>
        <w:t xml:space="preserve">. Надання дозволу на передачу громадянам у власність </w:t>
      </w:r>
      <w:r w:rsidR="001E71E0">
        <w:rPr>
          <w:sz w:val="28"/>
          <w:szCs w:val="28"/>
          <w:lang w:val="uk-UA"/>
        </w:rPr>
        <w:t xml:space="preserve">житлових </w:t>
      </w:r>
      <w:r w:rsidRPr="00430BEA">
        <w:rPr>
          <w:sz w:val="28"/>
          <w:szCs w:val="28"/>
          <w:lang w:val="uk-UA"/>
        </w:rPr>
        <w:t xml:space="preserve">приміщень </w:t>
      </w:r>
      <w:r w:rsidR="001E71E0">
        <w:rPr>
          <w:sz w:val="28"/>
          <w:szCs w:val="28"/>
          <w:lang w:val="uk-UA"/>
        </w:rPr>
        <w:t>Іларіонівської селищної</w:t>
      </w:r>
      <w:r w:rsidR="001E71E0" w:rsidRPr="00430BEA">
        <w:rPr>
          <w:sz w:val="28"/>
          <w:szCs w:val="28"/>
          <w:lang w:val="uk-UA"/>
        </w:rPr>
        <w:t xml:space="preserve"> </w:t>
      </w:r>
      <w:r w:rsidRPr="00430BEA">
        <w:rPr>
          <w:sz w:val="28"/>
          <w:szCs w:val="28"/>
          <w:lang w:val="uk-UA"/>
        </w:rPr>
        <w:t>територіальної громади.</w:t>
      </w:r>
    </w:p>
    <w:p w14:paraId="38B19EEA" w14:textId="6ADDD8FE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3.1.1</w:t>
      </w:r>
      <w:r w:rsidR="00C07470">
        <w:rPr>
          <w:sz w:val="28"/>
          <w:szCs w:val="28"/>
          <w:lang w:val="uk-UA"/>
        </w:rPr>
        <w:t>2</w:t>
      </w:r>
      <w:r w:rsidRPr="00430BEA">
        <w:rPr>
          <w:sz w:val="28"/>
          <w:szCs w:val="28"/>
          <w:lang w:val="uk-UA"/>
        </w:rPr>
        <w:t>. Комісія уповноважена розглядати і інші житлові питання.</w:t>
      </w:r>
    </w:p>
    <w:p w14:paraId="112A399F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</w:p>
    <w:p w14:paraId="1BF14E99" w14:textId="2C253E83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 Організація роботи Комісії</w:t>
      </w:r>
    </w:p>
    <w:p w14:paraId="13610226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4.1. Комісія створюється у складі голови Комісії, заступника голови Комісії, секретаря, представників профспілкових органів, трудових колективів, громадських організацій, посадових осіб місцевого самоврядування та  депутатів міської ради (за згодою).</w:t>
      </w:r>
    </w:p>
    <w:p w14:paraId="359124E7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4.2. Персональний склад Комісії затверджується рішенням виконавчого комітету.</w:t>
      </w:r>
    </w:p>
    <w:p w14:paraId="1C418D8F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4.3. Організаційною формою діяльності Комісії є засідання, до порядку денного яких включаються для розгляду питання згідно повноважень Комісії. </w:t>
      </w:r>
    </w:p>
    <w:p w14:paraId="19E0770D" w14:textId="3BAC2531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4.4. Засідання проводяться </w:t>
      </w:r>
      <w:r w:rsidR="003E7018">
        <w:rPr>
          <w:sz w:val="28"/>
          <w:szCs w:val="28"/>
          <w:lang w:val="uk-UA"/>
        </w:rPr>
        <w:t>за потреби</w:t>
      </w:r>
      <w:r w:rsidRPr="00430BEA">
        <w:rPr>
          <w:sz w:val="28"/>
          <w:szCs w:val="28"/>
          <w:lang w:val="uk-UA"/>
        </w:rPr>
        <w:t xml:space="preserve">.  </w:t>
      </w:r>
    </w:p>
    <w:p w14:paraId="5343E7DE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4.5. Скликає і координує роботу Комісії її голова, який:</w:t>
      </w:r>
    </w:p>
    <w:p w14:paraId="6F2307B0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4.5.1. Призначає дату і час проведення засідання Комісії.</w:t>
      </w:r>
    </w:p>
    <w:p w14:paraId="2DEAD530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4.5.2. Проводить засідання, підписує протоколи засідань.</w:t>
      </w:r>
    </w:p>
    <w:p w14:paraId="25015BCB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4.5.3. Має право делегувати повноваження чи дати доручення окремим членам Комісії. </w:t>
      </w:r>
    </w:p>
    <w:p w14:paraId="402B4DEB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4.6. Про дату, час, та місце проведення засідання Комісії не менш, як за 1 день членів Комісії повідомляє секретар, який:</w:t>
      </w:r>
    </w:p>
    <w:p w14:paraId="5858FBAC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4.6.1. Безпосередньо підпорядкований голові Комісії.</w:t>
      </w:r>
    </w:p>
    <w:p w14:paraId="68BBE460" w14:textId="372E5E0F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lastRenderedPageBreak/>
        <w:t xml:space="preserve">4.6.2. Вивчає всі матеріали, які надходять </w:t>
      </w:r>
      <w:r w:rsidR="003E7018">
        <w:rPr>
          <w:sz w:val="28"/>
          <w:szCs w:val="28"/>
          <w:lang w:val="uk-UA"/>
        </w:rPr>
        <w:t xml:space="preserve">на розгляд </w:t>
      </w:r>
      <w:r w:rsidRPr="00430BEA">
        <w:rPr>
          <w:sz w:val="28"/>
          <w:szCs w:val="28"/>
          <w:lang w:val="uk-UA"/>
        </w:rPr>
        <w:t>Комісії.</w:t>
      </w:r>
    </w:p>
    <w:p w14:paraId="0B35307D" w14:textId="661C2570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4.6.3. Готує матеріали, які необхідні для  проведення </w:t>
      </w:r>
      <w:r w:rsidR="003E7018">
        <w:rPr>
          <w:sz w:val="28"/>
          <w:szCs w:val="28"/>
          <w:lang w:val="uk-UA"/>
        </w:rPr>
        <w:t xml:space="preserve">засідання </w:t>
      </w:r>
      <w:r w:rsidRPr="00430BEA">
        <w:rPr>
          <w:sz w:val="28"/>
          <w:szCs w:val="28"/>
          <w:lang w:val="uk-UA"/>
        </w:rPr>
        <w:t>Комісії.</w:t>
      </w:r>
    </w:p>
    <w:p w14:paraId="1291D752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4.6.4. Організовує і веде діловодство Комісії.</w:t>
      </w:r>
    </w:p>
    <w:p w14:paraId="7FFE2932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4.7. Комісія приймає рішення шляхом відкритого голосування більшістю голосів присутніх членів Комісії.</w:t>
      </w:r>
    </w:p>
    <w:p w14:paraId="547F5D25" w14:textId="48800DAC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 xml:space="preserve">4.8. Засідання Комісії оформляється протоколом, який підписується </w:t>
      </w:r>
      <w:r w:rsidR="003E7018">
        <w:rPr>
          <w:sz w:val="28"/>
          <w:szCs w:val="28"/>
          <w:lang w:val="uk-UA"/>
        </w:rPr>
        <w:t>всіма присутніми на засіданні членами</w:t>
      </w:r>
      <w:r w:rsidRPr="00430BEA">
        <w:rPr>
          <w:sz w:val="28"/>
          <w:szCs w:val="28"/>
          <w:lang w:val="uk-UA"/>
        </w:rPr>
        <w:t xml:space="preserve"> Комісії. </w:t>
      </w:r>
    </w:p>
    <w:p w14:paraId="3525498E" w14:textId="77777777" w:rsidR="00430BEA" w:rsidRPr="00430BEA" w:rsidRDefault="00430BEA" w:rsidP="00430BEA">
      <w:pPr>
        <w:ind w:right="-1" w:firstLine="567"/>
        <w:jc w:val="both"/>
        <w:rPr>
          <w:sz w:val="28"/>
          <w:szCs w:val="28"/>
          <w:lang w:val="uk-UA"/>
        </w:rPr>
      </w:pPr>
      <w:r w:rsidRPr="00430BEA">
        <w:rPr>
          <w:sz w:val="28"/>
          <w:szCs w:val="28"/>
          <w:lang w:val="uk-UA"/>
        </w:rPr>
        <w:t>4.9. Пропозиції та зауваження Комісії, прийняті в межах її повноважень, доводяться до відома членів виконавчого комітету під час розгляду на засіданні проєкту рішення з житлових питань.</w:t>
      </w:r>
    </w:p>
    <w:p w14:paraId="7283A2C0" w14:textId="77777777" w:rsidR="00430BEA" w:rsidRPr="00430BEA" w:rsidRDefault="00430BEA" w:rsidP="00430BEA">
      <w:pPr>
        <w:ind w:right="-1" w:firstLine="567"/>
        <w:jc w:val="both"/>
        <w:rPr>
          <w:lang w:val="uk-UA"/>
        </w:rPr>
      </w:pPr>
      <w:r w:rsidRPr="00430BEA">
        <w:rPr>
          <w:sz w:val="28"/>
          <w:szCs w:val="28"/>
          <w:lang w:val="uk-UA"/>
        </w:rPr>
        <w:t xml:space="preserve">4.10. Засідання є правочинним, якщо на ньому присутні більше  половини членів Комісії від її загального складу. Засіданням Комісії керує голова або його заступник (у разі відсутності голови Комісії). Члени Комісії мають однакові права. </w:t>
      </w:r>
    </w:p>
    <w:p w14:paraId="3F079B9B" w14:textId="77777777" w:rsidR="00430BEA" w:rsidRPr="00430BEA" w:rsidRDefault="00430BEA" w:rsidP="00430BEA">
      <w:pPr>
        <w:ind w:right="-285" w:firstLine="567"/>
        <w:jc w:val="both"/>
        <w:rPr>
          <w:lang w:val="uk-UA"/>
        </w:rPr>
      </w:pPr>
    </w:p>
    <w:p w14:paraId="21E96CE4" w14:textId="77777777" w:rsidR="00430BEA" w:rsidRPr="00430BEA" w:rsidRDefault="00430BEA" w:rsidP="009C1EA0">
      <w:pPr>
        <w:jc w:val="center"/>
        <w:rPr>
          <w:sz w:val="28"/>
          <w:szCs w:val="28"/>
          <w:lang w:val="uk-UA"/>
        </w:rPr>
      </w:pPr>
    </w:p>
    <w:p w14:paraId="7B62397E" w14:textId="77777777" w:rsidR="00430BEA" w:rsidRPr="00430BEA" w:rsidRDefault="00430BEA" w:rsidP="009C1EA0">
      <w:pPr>
        <w:jc w:val="center"/>
        <w:rPr>
          <w:sz w:val="28"/>
          <w:szCs w:val="28"/>
          <w:lang w:val="uk-UA"/>
        </w:rPr>
      </w:pPr>
    </w:p>
    <w:p w14:paraId="024495B5" w14:textId="77777777" w:rsidR="00430BEA" w:rsidRPr="00430BEA" w:rsidRDefault="00430BEA" w:rsidP="009C1EA0">
      <w:pPr>
        <w:jc w:val="center"/>
        <w:rPr>
          <w:sz w:val="28"/>
          <w:szCs w:val="28"/>
          <w:lang w:val="uk-UA"/>
        </w:rPr>
      </w:pPr>
    </w:p>
    <w:p w14:paraId="17FBA43A" w14:textId="77777777" w:rsidR="00D91BB9" w:rsidRPr="00584926" w:rsidRDefault="00D91BB9" w:rsidP="00D91BB9">
      <w:pPr>
        <w:rPr>
          <w:rFonts w:eastAsia="Calibri"/>
          <w:sz w:val="28"/>
          <w:szCs w:val="28"/>
          <w:lang w:eastAsia="uk-UA"/>
        </w:rPr>
      </w:pPr>
      <w:proofErr w:type="spellStart"/>
      <w:r w:rsidRPr="00584926">
        <w:rPr>
          <w:rFonts w:eastAsia="Calibri"/>
          <w:sz w:val="28"/>
          <w:szCs w:val="28"/>
          <w:lang w:eastAsia="uk-UA"/>
        </w:rPr>
        <w:t>Керуючий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справами (</w:t>
      </w:r>
      <w:proofErr w:type="spellStart"/>
      <w:r w:rsidRPr="00584926">
        <w:rPr>
          <w:rFonts w:eastAsia="Calibri"/>
          <w:sz w:val="28"/>
          <w:szCs w:val="28"/>
          <w:lang w:eastAsia="uk-UA"/>
        </w:rPr>
        <w:t>секретар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)                                  </w:t>
      </w:r>
    </w:p>
    <w:p w14:paraId="2BD800F1" w14:textId="77777777" w:rsidR="00D91BB9" w:rsidRPr="001B7AE0" w:rsidRDefault="00D91BB9" w:rsidP="0054699E">
      <w:pPr>
        <w:tabs>
          <w:tab w:val="left" w:pos="1320"/>
          <w:tab w:val="left" w:pos="7088"/>
        </w:tabs>
        <w:rPr>
          <w:szCs w:val="28"/>
        </w:rPr>
      </w:pPr>
      <w:proofErr w:type="spellStart"/>
      <w:r w:rsidRPr="00584926">
        <w:rPr>
          <w:rFonts w:eastAsia="Calibri"/>
          <w:sz w:val="28"/>
          <w:szCs w:val="28"/>
          <w:lang w:eastAsia="uk-UA"/>
        </w:rPr>
        <w:t>виконавчого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комітету                                                         </w:t>
      </w:r>
      <w:r>
        <w:rPr>
          <w:rFonts w:eastAsia="Calibri"/>
          <w:sz w:val="28"/>
          <w:szCs w:val="28"/>
          <w:lang w:eastAsia="uk-UA"/>
        </w:rPr>
        <w:t xml:space="preserve">     </w:t>
      </w:r>
      <w:r w:rsidRPr="0058492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84926">
        <w:rPr>
          <w:rFonts w:eastAsia="Calibri"/>
          <w:sz w:val="28"/>
          <w:szCs w:val="28"/>
          <w:lang w:eastAsia="uk-UA"/>
        </w:rPr>
        <w:t>Тетяна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ЗЕМЛЯНКО</w:t>
      </w:r>
    </w:p>
    <w:p w14:paraId="1FD874F7" w14:textId="77777777" w:rsidR="009B198D" w:rsidRDefault="00D91BB9" w:rsidP="00D91BB9">
      <w:pPr>
        <w:ind w:firstLine="709"/>
        <w:jc w:val="both"/>
        <w:rPr>
          <w:bCs/>
          <w:i/>
          <w:color w:val="FF0000"/>
          <w:sz w:val="28"/>
          <w:szCs w:val="28"/>
          <w:lang w:val="uk-UA"/>
        </w:rPr>
        <w:sectPr w:rsidR="009B198D" w:rsidSect="000B7389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B26F2">
        <w:rPr>
          <w:bCs/>
          <w:i/>
          <w:color w:val="FF0000"/>
          <w:sz w:val="28"/>
          <w:szCs w:val="28"/>
          <w:lang w:val="uk-UA"/>
        </w:rPr>
        <w:t xml:space="preserve">                                               </w:t>
      </w:r>
    </w:p>
    <w:p w14:paraId="04DD80A8" w14:textId="6B52B726" w:rsidR="00482C19" w:rsidRDefault="00482C19" w:rsidP="00482C19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</w:t>
      </w:r>
      <w:proofErr w:type="spellStart"/>
      <w:r w:rsidR="000763E5" w:rsidRPr="00EC3B4E">
        <w:rPr>
          <w:bCs/>
          <w:sz w:val="28"/>
          <w:szCs w:val="28"/>
        </w:rPr>
        <w:t>Додаток</w:t>
      </w:r>
      <w:proofErr w:type="spellEnd"/>
      <w:r w:rsidR="000763E5" w:rsidRPr="00EC3B4E">
        <w:rPr>
          <w:bCs/>
          <w:sz w:val="28"/>
          <w:szCs w:val="28"/>
          <w:lang w:val="uk-UA"/>
        </w:rPr>
        <w:t xml:space="preserve"> </w:t>
      </w:r>
      <w:r w:rsidR="000763E5" w:rsidRPr="00EC3B4E">
        <w:rPr>
          <w:bCs/>
          <w:sz w:val="28"/>
          <w:szCs w:val="28"/>
        </w:rPr>
        <w:t xml:space="preserve">до </w:t>
      </w:r>
      <w:r w:rsidR="000763E5">
        <w:rPr>
          <w:bCs/>
          <w:sz w:val="28"/>
          <w:szCs w:val="28"/>
          <w:lang w:val="uk-UA"/>
        </w:rPr>
        <w:t>Положення</w:t>
      </w:r>
      <w:r>
        <w:rPr>
          <w:bCs/>
          <w:sz w:val="28"/>
          <w:szCs w:val="28"/>
          <w:lang w:val="uk-UA"/>
        </w:rPr>
        <w:t xml:space="preserve"> </w:t>
      </w:r>
      <w:r w:rsidRPr="00482C19">
        <w:rPr>
          <w:sz w:val="28"/>
          <w:szCs w:val="28"/>
          <w:lang w:val="uk-UA"/>
        </w:rPr>
        <w:t xml:space="preserve">про громадську </w:t>
      </w:r>
    </w:p>
    <w:p w14:paraId="53115113" w14:textId="36191D15" w:rsidR="00482C19" w:rsidRPr="00482C19" w:rsidRDefault="00482C19" w:rsidP="00482C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482C19">
        <w:rPr>
          <w:sz w:val="28"/>
          <w:szCs w:val="28"/>
          <w:lang w:val="uk-UA"/>
        </w:rPr>
        <w:t>комісію з житлових питань</w:t>
      </w:r>
      <w:r w:rsidRPr="00482C19">
        <w:rPr>
          <w:sz w:val="28"/>
          <w:szCs w:val="28"/>
          <w:lang w:val="uk-UA"/>
        </w:rPr>
        <w:t xml:space="preserve"> </w:t>
      </w:r>
      <w:r w:rsidRPr="00482C19">
        <w:rPr>
          <w:sz w:val="28"/>
          <w:szCs w:val="28"/>
          <w:lang w:val="uk-UA"/>
        </w:rPr>
        <w:t>при</w:t>
      </w:r>
    </w:p>
    <w:p w14:paraId="5A60274F" w14:textId="5FD294F5" w:rsidR="00482C19" w:rsidRPr="00482C19" w:rsidRDefault="00482C19" w:rsidP="00482C19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Pr="00482C19">
        <w:rPr>
          <w:sz w:val="28"/>
          <w:szCs w:val="28"/>
          <w:lang w:val="uk-UA"/>
        </w:rPr>
        <w:t>виконкомі Яворницької селищної ради</w:t>
      </w:r>
    </w:p>
    <w:p w14:paraId="3CA1F57B" w14:textId="77777777" w:rsidR="00482C19" w:rsidRPr="00482C19" w:rsidRDefault="00482C19" w:rsidP="00482C19">
      <w:pPr>
        <w:ind w:left="5245"/>
        <w:jc w:val="right"/>
        <w:rPr>
          <w:sz w:val="28"/>
          <w:szCs w:val="28"/>
          <w:lang w:val="uk-UA"/>
        </w:rPr>
      </w:pPr>
    </w:p>
    <w:p w14:paraId="18A8D60D" w14:textId="7481903F" w:rsidR="00D91BB9" w:rsidRPr="008B098C" w:rsidRDefault="009B198D" w:rsidP="005D79EF">
      <w:pPr>
        <w:jc w:val="center"/>
        <w:rPr>
          <w:sz w:val="28"/>
          <w:szCs w:val="28"/>
          <w:lang w:val="uk-UA"/>
        </w:rPr>
      </w:pPr>
      <w:r w:rsidRPr="008B098C">
        <w:rPr>
          <w:sz w:val="28"/>
          <w:szCs w:val="28"/>
          <w:lang w:val="uk-UA"/>
        </w:rPr>
        <w:t>Акт</w:t>
      </w:r>
    </w:p>
    <w:p w14:paraId="4CF6FBAA" w14:textId="07C16BD3" w:rsidR="009B198D" w:rsidRPr="008B098C" w:rsidRDefault="009B198D" w:rsidP="005D79EF">
      <w:pPr>
        <w:jc w:val="center"/>
        <w:rPr>
          <w:sz w:val="28"/>
          <w:szCs w:val="28"/>
          <w:lang w:val="uk-UA"/>
        </w:rPr>
      </w:pPr>
      <w:r w:rsidRPr="008B098C">
        <w:rPr>
          <w:sz w:val="28"/>
          <w:szCs w:val="28"/>
          <w:lang w:val="uk-UA"/>
        </w:rPr>
        <w:t>обстеження житлових умов заявника</w:t>
      </w:r>
    </w:p>
    <w:p w14:paraId="22523F37" w14:textId="4E3D54FE" w:rsidR="009B198D" w:rsidRPr="008B098C" w:rsidRDefault="009B198D" w:rsidP="009B198D">
      <w:pPr>
        <w:ind w:firstLine="709"/>
        <w:jc w:val="both"/>
        <w:rPr>
          <w:sz w:val="28"/>
          <w:szCs w:val="28"/>
          <w:lang w:val="uk-UA"/>
        </w:rPr>
      </w:pPr>
    </w:p>
    <w:p w14:paraId="21F27ED3" w14:textId="25BEA0CB" w:rsidR="009B198D" w:rsidRDefault="009B198D" w:rsidP="009B198D">
      <w:pPr>
        <w:ind w:firstLine="709"/>
        <w:jc w:val="both"/>
        <w:rPr>
          <w:sz w:val="24"/>
          <w:szCs w:val="24"/>
          <w:lang w:val="uk-UA"/>
        </w:rPr>
      </w:pPr>
      <w:r w:rsidRPr="009B198D">
        <w:rPr>
          <w:sz w:val="24"/>
          <w:szCs w:val="24"/>
          <w:lang w:val="uk-UA"/>
        </w:rPr>
        <w:t>«___» ____________ ____ року</w:t>
      </w:r>
    </w:p>
    <w:p w14:paraId="2199C9E1" w14:textId="699DCA8E" w:rsidR="009B198D" w:rsidRDefault="009B198D" w:rsidP="005D79EF">
      <w:pPr>
        <w:spacing w:before="240"/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5B0B28B5" w14:textId="3E8735F1" w:rsidR="009B198D" w:rsidRDefault="005D79EF" w:rsidP="009B198D">
      <w:pPr>
        <w:ind w:firstLine="709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</w:t>
      </w:r>
      <w:r w:rsidR="009B198D">
        <w:rPr>
          <w:sz w:val="18"/>
          <w:szCs w:val="18"/>
          <w:lang w:val="uk-UA"/>
        </w:rPr>
        <w:t>(Прізвище, ім’я, по батькові)</w:t>
      </w:r>
    </w:p>
    <w:p w14:paraId="115E37E7" w14:textId="376D82BB" w:rsidR="009B198D" w:rsidRPr="005D79EF" w:rsidRDefault="008B098C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</w:t>
      </w:r>
      <w:r w:rsidR="009B198D">
        <w:rPr>
          <w:sz w:val="24"/>
          <w:szCs w:val="24"/>
          <w:lang w:val="uk-UA"/>
        </w:rPr>
        <w:t>кий проживає за адресою _____________________________________________________</w:t>
      </w:r>
    </w:p>
    <w:p w14:paraId="3D4EDF81" w14:textId="1578B590" w:rsidR="009B198D" w:rsidRDefault="009B198D" w:rsidP="005D79EF">
      <w:pPr>
        <w:spacing w:before="240"/>
        <w:jc w:val="both"/>
        <w:rPr>
          <w:sz w:val="22"/>
          <w:szCs w:val="22"/>
          <w:lang w:val="uk-UA"/>
        </w:rPr>
      </w:pPr>
      <w:r w:rsidRPr="009B198D">
        <w:rPr>
          <w:sz w:val="22"/>
          <w:szCs w:val="22"/>
          <w:lang w:val="uk-UA"/>
        </w:rPr>
        <w:t>__________________________________</w:t>
      </w:r>
      <w:r>
        <w:rPr>
          <w:sz w:val="22"/>
          <w:szCs w:val="22"/>
          <w:lang w:val="uk-UA"/>
        </w:rPr>
        <w:t>_______</w:t>
      </w:r>
      <w:r w:rsidRPr="009B198D">
        <w:rPr>
          <w:sz w:val="22"/>
          <w:szCs w:val="22"/>
          <w:lang w:val="uk-UA"/>
        </w:rPr>
        <w:t>___________________________________________</w:t>
      </w:r>
    </w:p>
    <w:p w14:paraId="1C2FE8D8" w14:textId="53FEBBBF" w:rsidR="00430BEA" w:rsidRPr="005D79EF" w:rsidRDefault="009B198D" w:rsidP="005D79EF">
      <w:pPr>
        <w:spacing w:before="240"/>
        <w:jc w:val="both"/>
        <w:rPr>
          <w:sz w:val="18"/>
          <w:szCs w:val="18"/>
          <w:lang w:val="uk-UA"/>
        </w:rPr>
      </w:pPr>
      <w:r w:rsidRPr="009B198D">
        <w:rPr>
          <w:sz w:val="24"/>
          <w:szCs w:val="24"/>
          <w:lang w:val="uk-UA"/>
        </w:rPr>
        <w:t xml:space="preserve">Комісія, у складі </w:t>
      </w:r>
      <w:r w:rsidRPr="005D79EF">
        <w:rPr>
          <w:sz w:val="18"/>
          <w:szCs w:val="18"/>
          <w:lang w:val="uk-UA"/>
        </w:rPr>
        <w:t>___________________________________________________________________________________</w:t>
      </w:r>
    </w:p>
    <w:p w14:paraId="03F567DB" w14:textId="29D14563" w:rsidR="009B198D" w:rsidRPr="005D79EF" w:rsidRDefault="009B198D" w:rsidP="005D79EF">
      <w:pPr>
        <w:spacing w:before="240"/>
        <w:jc w:val="both"/>
        <w:rPr>
          <w:sz w:val="18"/>
          <w:szCs w:val="18"/>
          <w:lang w:val="uk-UA"/>
        </w:rPr>
      </w:pPr>
      <w:r w:rsidRPr="005D79EF">
        <w:rPr>
          <w:sz w:val="18"/>
          <w:szCs w:val="18"/>
          <w:lang w:val="uk-UA"/>
        </w:rPr>
        <w:t xml:space="preserve">                                        ___________________________________________________________________________________</w:t>
      </w:r>
    </w:p>
    <w:p w14:paraId="0E6502C5" w14:textId="659A5CE6" w:rsidR="009B198D" w:rsidRPr="005D79EF" w:rsidRDefault="009B198D" w:rsidP="005D79EF">
      <w:pPr>
        <w:spacing w:before="240"/>
        <w:jc w:val="both"/>
        <w:rPr>
          <w:sz w:val="18"/>
          <w:szCs w:val="18"/>
          <w:lang w:val="uk-UA"/>
        </w:rPr>
      </w:pPr>
      <w:r w:rsidRPr="005D79EF">
        <w:rPr>
          <w:sz w:val="18"/>
          <w:szCs w:val="18"/>
          <w:lang w:val="uk-UA"/>
        </w:rPr>
        <w:t xml:space="preserve">                                        ___________________________________________________________________________________</w:t>
      </w:r>
    </w:p>
    <w:p w14:paraId="65A3EA32" w14:textId="426E2534" w:rsidR="009B198D" w:rsidRPr="005D79EF" w:rsidRDefault="009B198D" w:rsidP="005D79EF">
      <w:pPr>
        <w:spacing w:before="240"/>
        <w:jc w:val="both"/>
        <w:rPr>
          <w:sz w:val="18"/>
          <w:szCs w:val="18"/>
          <w:lang w:val="uk-UA"/>
        </w:rPr>
      </w:pPr>
      <w:r w:rsidRPr="005D79EF">
        <w:rPr>
          <w:sz w:val="18"/>
          <w:szCs w:val="18"/>
          <w:lang w:val="uk-UA"/>
        </w:rPr>
        <w:t xml:space="preserve">                                        ___________________________________________________________________________________</w:t>
      </w:r>
    </w:p>
    <w:p w14:paraId="1696210C" w14:textId="418325B2" w:rsidR="009B198D" w:rsidRDefault="008B098C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9B198D" w:rsidRPr="009B198D">
        <w:rPr>
          <w:sz w:val="24"/>
          <w:szCs w:val="24"/>
          <w:lang w:val="uk-UA"/>
        </w:rPr>
        <w:t>ри</w:t>
      </w:r>
      <w:r w:rsidR="009B198D">
        <w:rPr>
          <w:sz w:val="24"/>
          <w:szCs w:val="24"/>
          <w:lang w:val="uk-UA"/>
        </w:rPr>
        <w:t xml:space="preserve"> перевірці на місці житлових умов встановила:</w:t>
      </w:r>
    </w:p>
    <w:p w14:paraId="066B725E" w14:textId="49402DB4" w:rsidR="009B198D" w:rsidRDefault="009B198D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E26263C" w14:textId="07DD358E" w:rsidR="009B198D" w:rsidRDefault="009B198D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Жила площа будинку (кількість кімнат, їх площа</w:t>
      </w:r>
      <w:r w:rsidR="003E2360">
        <w:rPr>
          <w:sz w:val="24"/>
          <w:szCs w:val="24"/>
          <w:lang w:val="uk-UA"/>
        </w:rPr>
        <w:t>, поверх, підсобні приміщення та ін.)</w:t>
      </w:r>
    </w:p>
    <w:p w14:paraId="4C5C4474" w14:textId="52D35F18" w:rsidR="003E2360" w:rsidRDefault="003E2360" w:rsidP="005D79EF">
      <w:pPr>
        <w:spacing w:before="24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11F3F7A9" w14:textId="54B78915" w:rsidR="003E2360" w:rsidRDefault="003E2360" w:rsidP="005D79EF">
      <w:pPr>
        <w:spacing w:before="240"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2012CC90" w14:textId="770DDE61" w:rsidR="003E2360" w:rsidRPr="009B198D" w:rsidRDefault="003E2360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71149465" w14:textId="33B27DAA" w:rsidR="009B198D" w:rsidRDefault="00264F43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Будинок належить (місцевій раді, підприємству, громадянину на праві приватної власності)</w:t>
      </w:r>
    </w:p>
    <w:p w14:paraId="618BC2D0" w14:textId="44C82687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4D7ADACA" w14:textId="177C7712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1CF0A3A4" w14:textId="298DBB10" w:rsidR="00264F43" w:rsidRDefault="00264F43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Коротка характеристика будинку і жилої площі (будинок з цегли, глинобитний, старий, аварійний, у житловому стані, окрема квартира, та ін.) ______________________________</w:t>
      </w:r>
    </w:p>
    <w:p w14:paraId="3D4E19F9" w14:textId="1D640808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2194E589" w14:textId="64EB00A2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268430F4" w14:textId="73EBCDBC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3840A892" w14:textId="66DCFC29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46C2AF26" w14:textId="64AE11C9" w:rsidR="00264F43" w:rsidRDefault="00264F43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49E03ED5" w14:textId="77136637" w:rsidR="00264F43" w:rsidRDefault="005D79EF" w:rsidP="009B198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Зручності</w:t>
      </w:r>
      <w:r w:rsidR="00264F43">
        <w:rPr>
          <w:sz w:val="24"/>
          <w:szCs w:val="24"/>
          <w:lang w:val="uk-UA"/>
        </w:rPr>
        <w:t xml:space="preserve"> будинку, квартири: газопостачання, е</w:t>
      </w:r>
      <w:r>
        <w:rPr>
          <w:sz w:val="24"/>
          <w:szCs w:val="24"/>
          <w:lang w:val="uk-UA"/>
        </w:rPr>
        <w:t>лектропостачання, водопостачання, опалення, каналізація, ванна та ін. ________________________________________________________</w:t>
      </w:r>
    </w:p>
    <w:p w14:paraId="3E454956" w14:textId="1781A28C" w:rsidR="005D79EF" w:rsidRDefault="005D79EF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6345A4BB" w14:textId="523A51EE" w:rsidR="005D79EF" w:rsidRPr="009B198D" w:rsidRDefault="005D79EF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_____________________________________________________________________________</w:t>
      </w:r>
    </w:p>
    <w:p w14:paraId="40F5C649" w14:textId="77777777" w:rsidR="005D79EF" w:rsidRPr="009B198D" w:rsidRDefault="005D79EF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472A0278" w14:textId="77777777" w:rsidR="005D79EF" w:rsidRPr="009B198D" w:rsidRDefault="005D79EF" w:rsidP="005D79EF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3DA8FCD1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Особовий рахунок відкрито на ________________________________________________ </w:t>
      </w:r>
    </w:p>
    <w:p w14:paraId="16F7AA35" w14:textId="77777777" w:rsidR="00187C50" w:rsidRPr="009B198D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36496349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На вказаній площі проживають: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6"/>
        <w:gridCol w:w="2527"/>
        <w:gridCol w:w="1576"/>
        <w:gridCol w:w="1247"/>
        <w:gridCol w:w="1319"/>
        <w:gridCol w:w="2403"/>
      </w:tblGrid>
      <w:tr w:rsidR="00187C50" w14:paraId="48583D48" w14:textId="77777777" w:rsidTr="00127784">
        <w:tc>
          <w:tcPr>
            <w:tcW w:w="556" w:type="dxa"/>
          </w:tcPr>
          <w:p w14:paraId="3872AB8E" w14:textId="77777777" w:rsidR="00187C50" w:rsidRPr="002717C6" w:rsidRDefault="00187C50" w:rsidP="00127784">
            <w:pPr>
              <w:rPr>
                <w:lang w:val="uk-UA"/>
              </w:rPr>
            </w:pPr>
            <w:r w:rsidRPr="002717C6">
              <w:rPr>
                <w:lang w:val="uk-UA"/>
              </w:rPr>
              <w:t>№ з/п</w:t>
            </w:r>
          </w:p>
        </w:tc>
        <w:tc>
          <w:tcPr>
            <w:tcW w:w="2527" w:type="dxa"/>
          </w:tcPr>
          <w:p w14:paraId="222C3DBB" w14:textId="77777777" w:rsidR="00187C50" w:rsidRPr="002717C6" w:rsidRDefault="00187C50" w:rsidP="00127784">
            <w:pPr>
              <w:jc w:val="center"/>
              <w:rPr>
                <w:lang w:val="uk-UA"/>
              </w:rPr>
            </w:pPr>
            <w:r w:rsidRPr="002717C6">
              <w:rPr>
                <w:lang w:val="uk-UA"/>
              </w:rPr>
              <w:t>ПІБ</w:t>
            </w:r>
          </w:p>
        </w:tc>
        <w:tc>
          <w:tcPr>
            <w:tcW w:w="1576" w:type="dxa"/>
          </w:tcPr>
          <w:p w14:paraId="1648EBEE" w14:textId="77777777" w:rsidR="00187C50" w:rsidRPr="002717C6" w:rsidRDefault="00187C50" w:rsidP="00127784">
            <w:pPr>
              <w:jc w:val="center"/>
              <w:rPr>
                <w:lang w:val="uk-UA"/>
              </w:rPr>
            </w:pPr>
            <w:r w:rsidRPr="002717C6">
              <w:rPr>
                <w:lang w:val="uk-UA"/>
              </w:rPr>
              <w:t>Родинні відносини</w:t>
            </w:r>
          </w:p>
        </w:tc>
        <w:tc>
          <w:tcPr>
            <w:tcW w:w="1247" w:type="dxa"/>
          </w:tcPr>
          <w:p w14:paraId="068FB765" w14:textId="77777777" w:rsidR="00187C50" w:rsidRPr="002717C6" w:rsidRDefault="00187C50" w:rsidP="00127784">
            <w:pPr>
              <w:jc w:val="center"/>
              <w:rPr>
                <w:lang w:val="uk-UA"/>
              </w:rPr>
            </w:pPr>
            <w:r w:rsidRPr="002717C6">
              <w:rPr>
                <w:lang w:val="uk-UA"/>
              </w:rPr>
              <w:t>Рік народження</w:t>
            </w:r>
          </w:p>
        </w:tc>
        <w:tc>
          <w:tcPr>
            <w:tcW w:w="1319" w:type="dxa"/>
          </w:tcPr>
          <w:p w14:paraId="527B5E6E" w14:textId="77777777" w:rsidR="00187C50" w:rsidRPr="002717C6" w:rsidRDefault="00187C50" w:rsidP="00127784">
            <w:pPr>
              <w:jc w:val="center"/>
              <w:rPr>
                <w:lang w:val="uk-UA"/>
              </w:rPr>
            </w:pPr>
            <w:r w:rsidRPr="002717C6">
              <w:rPr>
                <w:lang w:val="uk-UA"/>
              </w:rPr>
              <w:t>З якого часу проживає в населеному пункті</w:t>
            </w:r>
          </w:p>
        </w:tc>
        <w:tc>
          <w:tcPr>
            <w:tcW w:w="2403" w:type="dxa"/>
          </w:tcPr>
          <w:p w14:paraId="61E27967" w14:textId="77777777" w:rsidR="00187C50" w:rsidRPr="002717C6" w:rsidRDefault="00187C50" w:rsidP="00127784">
            <w:pPr>
              <w:jc w:val="center"/>
              <w:rPr>
                <w:lang w:val="uk-UA"/>
              </w:rPr>
            </w:pPr>
            <w:r w:rsidRPr="002717C6">
              <w:rPr>
                <w:lang w:val="uk-UA"/>
              </w:rPr>
              <w:t>Місце роботи, посада</w:t>
            </w:r>
          </w:p>
        </w:tc>
      </w:tr>
      <w:tr w:rsidR="00187C50" w14:paraId="592D78C8" w14:textId="77777777" w:rsidTr="00127784">
        <w:tc>
          <w:tcPr>
            <w:tcW w:w="556" w:type="dxa"/>
          </w:tcPr>
          <w:p w14:paraId="7C33DD54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6CBEC81D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6E0FF040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7480C0DB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0A738A46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0D8C4486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87C50" w14:paraId="01869F5B" w14:textId="77777777" w:rsidTr="00127784">
        <w:tc>
          <w:tcPr>
            <w:tcW w:w="556" w:type="dxa"/>
          </w:tcPr>
          <w:p w14:paraId="407F8206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76ABF332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3D9DCF42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6A24E7D2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24DE631E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028D4B19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87C50" w14:paraId="6CD4B754" w14:textId="77777777" w:rsidTr="00127784">
        <w:tc>
          <w:tcPr>
            <w:tcW w:w="556" w:type="dxa"/>
          </w:tcPr>
          <w:p w14:paraId="249C0C0D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11871CB8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076588EA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5D422E78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4EFD8F4A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706EFC5F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87C50" w14:paraId="591B6A51" w14:textId="77777777" w:rsidTr="00127784">
        <w:tc>
          <w:tcPr>
            <w:tcW w:w="556" w:type="dxa"/>
          </w:tcPr>
          <w:p w14:paraId="378A043B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44D128DF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2719B9E5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20FD5997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3262AFB4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0EFB4890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87C50" w14:paraId="7B83AFCA" w14:textId="77777777" w:rsidTr="00127784">
        <w:tc>
          <w:tcPr>
            <w:tcW w:w="556" w:type="dxa"/>
          </w:tcPr>
          <w:p w14:paraId="0BCA9380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75894274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2DC75BBF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54176EC0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220096B7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0BA2B197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87C50" w14:paraId="413D4572" w14:textId="77777777" w:rsidTr="00127784">
        <w:tc>
          <w:tcPr>
            <w:tcW w:w="556" w:type="dxa"/>
          </w:tcPr>
          <w:p w14:paraId="05FBD298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</w:tcPr>
          <w:p w14:paraId="28CACE96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</w:tcPr>
          <w:p w14:paraId="07642145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14:paraId="275D0033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</w:tcPr>
          <w:p w14:paraId="35DD7DD8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14:paraId="0D318EBB" w14:textId="77777777" w:rsidR="00187C50" w:rsidRDefault="00187C50" w:rsidP="00127784">
            <w:pPr>
              <w:spacing w:before="24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69DF204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 Додаткові дані про заявника та членів його сім’ї (сім’я загиблого, особа з інвалідністю, учасник бойових дій, внутрішньо-переміщена особа, багатодітний та ін.)________________</w:t>
      </w:r>
    </w:p>
    <w:p w14:paraId="545A67DB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</w:t>
      </w:r>
    </w:p>
    <w:p w14:paraId="2B4F25AF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</w:t>
      </w:r>
    </w:p>
    <w:p w14:paraId="16657E59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</w:t>
      </w:r>
    </w:p>
    <w:p w14:paraId="4EACD2A8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</w:t>
      </w:r>
    </w:p>
    <w:p w14:paraId="571A44F5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</w:t>
      </w:r>
    </w:p>
    <w:p w14:paraId="5AD7EA59" w14:textId="77777777" w:rsidR="00187C50" w:rsidRDefault="00187C50" w:rsidP="00187C50">
      <w:pPr>
        <w:spacing w:before="240"/>
        <w:jc w:val="both"/>
        <w:rPr>
          <w:sz w:val="24"/>
          <w:szCs w:val="24"/>
          <w:lang w:val="uk-UA"/>
        </w:rPr>
      </w:pPr>
    </w:p>
    <w:p w14:paraId="284637B8" w14:textId="77777777" w:rsidR="00187C50" w:rsidRDefault="00187C50" w:rsidP="00187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Підписи членів комісії: _________________________</w:t>
      </w:r>
    </w:p>
    <w:p w14:paraId="28D44A16" w14:textId="77777777" w:rsidR="00187C50" w:rsidRDefault="00187C50" w:rsidP="00187C50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_________________________</w:t>
      </w:r>
    </w:p>
    <w:p w14:paraId="732B0954" w14:textId="77777777" w:rsidR="00187C50" w:rsidRDefault="00187C50" w:rsidP="00187C50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_________________________</w:t>
      </w:r>
    </w:p>
    <w:p w14:paraId="5511C577" w14:textId="77777777" w:rsidR="00187C50" w:rsidRDefault="00187C50" w:rsidP="00187C50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_________________________</w:t>
      </w:r>
    </w:p>
    <w:p w14:paraId="25D13A14" w14:textId="77777777" w:rsidR="00187C50" w:rsidRDefault="00187C50" w:rsidP="00187C50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_________________________</w:t>
      </w:r>
    </w:p>
    <w:p w14:paraId="34DA0DC1" w14:textId="77777777" w:rsidR="00187C50" w:rsidRDefault="00187C50" w:rsidP="00187C50">
      <w:pPr>
        <w:rPr>
          <w:sz w:val="28"/>
          <w:szCs w:val="28"/>
          <w:lang w:val="uk-UA"/>
        </w:rPr>
      </w:pPr>
    </w:p>
    <w:p w14:paraId="2C4E7BBB" w14:textId="77777777" w:rsidR="00187C50" w:rsidRDefault="00187C50" w:rsidP="00187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Підпис заявника____________________________</w:t>
      </w:r>
    </w:p>
    <w:p w14:paraId="4630D8DB" w14:textId="52BEE9CC" w:rsidR="000823D0" w:rsidRDefault="000823D0" w:rsidP="009C1EA0">
      <w:pPr>
        <w:jc w:val="center"/>
        <w:rPr>
          <w:sz w:val="28"/>
          <w:szCs w:val="28"/>
          <w:lang w:val="uk-UA"/>
        </w:rPr>
      </w:pPr>
    </w:p>
    <w:p w14:paraId="5D8CEB96" w14:textId="77777777" w:rsidR="000763E5" w:rsidRPr="00584926" w:rsidRDefault="000763E5" w:rsidP="000763E5">
      <w:pPr>
        <w:rPr>
          <w:rFonts w:eastAsia="Calibri"/>
          <w:sz w:val="28"/>
          <w:szCs w:val="28"/>
          <w:lang w:eastAsia="uk-UA"/>
        </w:rPr>
      </w:pPr>
      <w:proofErr w:type="spellStart"/>
      <w:r w:rsidRPr="00584926">
        <w:rPr>
          <w:rFonts w:eastAsia="Calibri"/>
          <w:sz w:val="28"/>
          <w:szCs w:val="28"/>
          <w:lang w:eastAsia="uk-UA"/>
        </w:rPr>
        <w:t>Керуючий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справами (</w:t>
      </w:r>
      <w:proofErr w:type="spellStart"/>
      <w:r w:rsidRPr="00584926">
        <w:rPr>
          <w:rFonts w:eastAsia="Calibri"/>
          <w:sz w:val="28"/>
          <w:szCs w:val="28"/>
          <w:lang w:eastAsia="uk-UA"/>
        </w:rPr>
        <w:t>секретар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)                                  </w:t>
      </w:r>
    </w:p>
    <w:p w14:paraId="0236C53E" w14:textId="77777777" w:rsidR="000763E5" w:rsidRPr="001B7AE0" w:rsidRDefault="000763E5" w:rsidP="000763E5">
      <w:pPr>
        <w:tabs>
          <w:tab w:val="left" w:pos="1320"/>
          <w:tab w:val="left" w:pos="7088"/>
        </w:tabs>
        <w:rPr>
          <w:szCs w:val="28"/>
        </w:rPr>
      </w:pPr>
      <w:proofErr w:type="spellStart"/>
      <w:r w:rsidRPr="00584926">
        <w:rPr>
          <w:rFonts w:eastAsia="Calibri"/>
          <w:sz w:val="28"/>
          <w:szCs w:val="28"/>
          <w:lang w:eastAsia="uk-UA"/>
        </w:rPr>
        <w:lastRenderedPageBreak/>
        <w:t>виконавчого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комітету                                                         </w:t>
      </w:r>
      <w:r>
        <w:rPr>
          <w:rFonts w:eastAsia="Calibri"/>
          <w:sz w:val="28"/>
          <w:szCs w:val="28"/>
          <w:lang w:eastAsia="uk-UA"/>
        </w:rPr>
        <w:t xml:space="preserve">     </w:t>
      </w:r>
      <w:r w:rsidRPr="00584926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584926">
        <w:rPr>
          <w:rFonts w:eastAsia="Calibri"/>
          <w:sz w:val="28"/>
          <w:szCs w:val="28"/>
          <w:lang w:eastAsia="uk-UA"/>
        </w:rPr>
        <w:t>Тетяна</w:t>
      </w:r>
      <w:proofErr w:type="spellEnd"/>
      <w:r w:rsidRPr="00584926">
        <w:rPr>
          <w:rFonts w:eastAsia="Calibri"/>
          <w:sz w:val="28"/>
          <w:szCs w:val="28"/>
          <w:lang w:eastAsia="uk-UA"/>
        </w:rPr>
        <w:t xml:space="preserve"> ЗЕМЛЯНКО</w:t>
      </w:r>
    </w:p>
    <w:p w14:paraId="78C79952" w14:textId="53EF2241" w:rsidR="00C3395E" w:rsidRDefault="00C3395E"/>
    <w:sectPr w:rsidR="00C3395E" w:rsidSect="000763E5"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736" w14:textId="77777777" w:rsidR="00F2545E" w:rsidRDefault="00F2545E" w:rsidP="000B7389">
      <w:r>
        <w:separator/>
      </w:r>
    </w:p>
  </w:endnote>
  <w:endnote w:type="continuationSeparator" w:id="0">
    <w:p w14:paraId="2BF501B1" w14:textId="77777777" w:rsidR="00F2545E" w:rsidRDefault="00F2545E" w:rsidP="000B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C9F3" w14:textId="77777777" w:rsidR="00F2545E" w:rsidRDefault="00F2545E" w:rsidP="000B7389">
      <w:r>
        <w:separator/>
      </w:r>
    </w:p>
  </w:footnote>
  <w:footnote w:type="continuationSeparator" w:id="0">
    <w:p w14:paraId="7B805836" w14:textId="77777777" w:rsidR="00F2545E" w:rsidRDefault="00F2545E" w:rsidP="000B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7300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B29F788" w14:textId="2A22AF71" w:rsidR="000B7389" w:rsidRPr="000B7389" w:rsidRDefault="000B7389">
        <w:pPr>
          <w:pStyle w:val="a3"/>
          <w:jc w:val="center"/>
          <w:rPr>
            <w:sz w:val="24"/>
          </w:rPr>
        </w:pPr>
        <w:r>
          <w:rPr>
            <w:lang w:val="uk-UA"/>
          </w:rPr>
          <w:t xml:space="preserve">                                                                                   </w:t>
        </w:r>
        <w:r w:rsidRPr="000B7389">
          <w:rPr>
            <w:sz w:val="24"/>
          </w:rPr>
          <w:fldChar w:fldCharType="begin"/>
        </w:r>
        <w:r w:rsidRPr="000B7389">
          <w:rPr>
            <w:sz w:val="24"/>
          </w:rPr>
          <w:instrText>PAGE   \* MERGEFORMAT</w:instrText>
        </w:r>
        <w:r w:rsidRPr="000B7389">
          <w:rPr>
            <w:sz w:val="24"/>
          </w:rPr>
          <w:fldChar w:fldCharType="separate"/>
        </w:r>
        <w:r w:rsidR="000763E5" w:rsidRPr="000763E5">
          <w:rPr>
            <w:noProof/>
            <w:sz w:val="24"/>
            <w:lang w:val="uk-UA"/>
          </w:rPr>
          <w:t>3</w:t>
        </w:r>
        <w:r w:rsidRPr="000B7389">
          <w:rPr>
            <w:sz w:val="24"/>
          </w:rPr>
          <w:fldChar w:fldCharType="end"/>
        </w:r>
        <w:r>
          <w:rPr>
            <w:sz w:val="24"/>
            <w:lang w:val="uk-UA"/>
          </w:rPr>
          <w:t xml:space="preserve">                                     Про</w:t>
        </w:r>
        <w:r w:rsidR="00D91BB9">
          <w:rPr>
            <w:sz w:val="24"/>
            <w:lang w:val="uk-UA"/>
          </w:rPr>
          <w:t>д</w:t>
        </w:r>
        <w:r>
          <w:rPr>
            <w:sz w:val="24"/>
            <w:lang w:val="uk-UA"/>
          </w:rPr>
          <w:t>овження додатка 2</w:t>
        </w:r>
      </w:p>
    </w:sdtContent>
  </w:sdt>
  <w:p w14:paraId="775AE579" w14:textId="77777777" w:rsidR="000B7389" w:rsidRDefault="000B73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89D8" w14:textId="253CB482" w:rsidR="00482C19" w:rsidRPr="00482C19" w:rsidRDefault="00482C19" w:rsidP="00482C19">
    <w:pPr>
      <w:pStyle w:val="a3"/>
      <w:tabs>
        <w:tab w:val="center" w:pos="4819"/>
        <w:tab w:val="left" w:pos="6600"/>
      </w:tabs>
      <w:rPr>
        <w:sz w:val="24"/>
        <w:lang w:val="uk-UA"/>
      </w:rPr>
    </w:pPr>
    <w:r>
      <w:tab/>
    </w:r>
    <w:r>
      <w:tab/>
    </w:r>
    <w:sdt>
      <w:sdtPr>
        <w:id w:val="-229317690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Pr="00482C19">
          <w:rPr>
            <w:sz w:val="24"/>
          </w:rPr>
          <w:fldChar w:fldCharType="begin"/>
        </w:r>
        <w:r w:rsidRPr="00482C19">
          <w:rPr>
            <w:sz w:val="24"/>
          </w:rPr>
          <w:instrText>PAGE   \* MERGEFORMAT</w:instrText>
        </w:r>
        <w:r w:rsidRPr="00482C19">
          <w:rPr>
            <w:sz w:val="24"/>
          </w:rPr>
          <w:fldChar w:fldCharType="separate"/>
        </w:r>
        <w:r w:rsidRPr="00482C19">
          <w:rPr>
            <w:sz w:val="24"/>
            <w:lang w:val="uk-UA"/>
          </w:rPr>
          <w:t>2</w:t>
        </w:r>
        <w:r w:rsidRPr="00482C19">
          <w:rPr>
            <w:sz w:val="24"/>
          </w:rPr>
          <w:fldChar w:fldCharType="end"/>
        </w:r>
      </w:sdtContent>
    </w:sdt>
    <w:r>
      <w:rPr>
        <w:sz w:val="24"/>
      </w:rPr>
      <w:tab/>
    </w:r>
    <w:r>
      <w:rPr>
        <w:sz w:val="24"/>
        <w:lang w:val="uk-UA"/>
      </w:rPr>
      <w:t>Продовження додатка 2</w:t>
    </w:r>
  </w:p>
  <w:p w14:paraId="4B7366CB" w14:textId="77777777" w:rsidR="00482C19" w:rsidRDefault="00482C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CF"/>
    <w:rsid w:val="000763E5"/>
    <w:rsid w:val="000823D0"/>
    <w:rsid w:val="000B7389"/>
    <w:rsid w:val="00154DDB"/>
    <w:rsid w:val="00187C50"/>
    <w:rsid w:val="001D5014"/>
    <w:rsid w:val="001E71E0"/>
    <w:rsid w:val="002173A1"/>
    <w:rsid w:val="00264F43"/>
    <w:rsid w:val="002717C6"/>
    <w:rsid w:val="003E2360"/>
    <w:rsid w:val="003E7018"/>
    <w:rsid w:val="00430BEA"/>
    <w:rsid w:val="00482C19"/>
    <w:rsid w:val="0054699E"/>
    <w:rsid w:val="005D79EF"/>
    <w:rsid w:val="006B3511"/>
    <w:rsid w:val="006C4FD9"/>
    <w:rsid w:val="008B098C"/>
    <w:rsid w:val="009340D4"/>
    <w:rsid w:val="009B198D"/>
    <w:rsid w:val="009C1EA0"/>
    <w:rsid w:val="00A901CF"/>
    <w:rsid w:val="00C07470"/>
    <w:rsid w:val="00C3395E"/>
    <w:rsid w:val="00CE5E34"/>
    <w:rsid w:val="00D91BB9"/>
    <w:rsid w:val="00E6268E"/>
    <w:rsid w:val="00EC3827"/>
    <w:rsid w:val="00EC3B4E"/>
    <w:rsid w:val="00F2545E"/>
    <w:rsid w:val="00F41F27"/>
    <w:rsid w:val="00FB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1E601"/>
  <w15:chartTrackingRefBased/>
  <w15:docId w15:val="{71CF9A85-A0FD-4AFA-9997-2ADFF0E5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38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B73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B738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B73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39"/>
    <w:rsid w:val="0027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6464</Words>
  <Characters>3685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USER-ORG</dc:creator>
  <cp:keywords/>
  <dc:description/>
  <cp:lastModifiedBy>Пользователь</cp:lastModifiedBy>
  <cp:revision>20</cp:revision>
  <cp:lastPrinted>2025-06-17T07:59:00Z</cp:lastPrinted>
  <dcterms:created xsi:type="dcterms:W3CDTF">2025-04-23T11:30:00Z</dcterms:created>
  <dcterms:modified xsi:type="dcterms:W3CDTF">2025-06-17T08:01:00Z</dcterms:modified>
</cp:coreProperties>
</file>