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F339" w14:textId="710754C0" w:rsidR="009556A9" w:rsidRPr="009556A9" w:rsidRDefault="009556A9" w:rsidP="009556A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Додаток</w:t>
      </w:r>
      <w:proofErr w:type="spellEnd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виконкому</w:t>
      </w:r>
      <w:proofErr w:type="spellEnd"/>
    </w:p>
    <w:p w14:paraId="40FE8662" w14:textId="77777777" w:rsidR="009556A9" w:rsidRPr="009556A9" w:rsidRDefault="009556A9" w:rsidP="009556A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Яворницької</w:t>
      </w:r>
      <w:proofErr w:type="spellEnd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селищної</w:t>
      </w:r>
      <w:proofErr w:type="spellEnd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ради</w:t>
      </w:r>
    </w:p>
    <w:p w14:paraId="7F762BAC" w14:textId="77777777" w:rsidR="009556A9" w:rsidRPr="009556A9" w:rsidRDefault="009556A9" w:rsidP="009556A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29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1.202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р. № </w:t>
      </w:r>
      <w:r w:rsidRPr="00955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44</w:t>
      </w:r>
    </w:p>
    <w:p w14:paraId="6F352CB5" w14:textId="77777777" w:rsidR="00960FA1" w:rsidRPr="009556A9" w:rsidRDefault="00960FA1" w:rsidP="00456DB2">
      <w:pPr>
        <w:pStyle w:val="a3"/>
        <w:spacing w:befor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6011E80" w14:textId="77777777" w:rsidR="00960FA1" w:rsidRPr="00FB3103" w:rsidRDefault="00960FA1" w:rsidP="00456DB2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14:paraId="26CFE5D7" w14:textId="77777777" w:rsidR="00456DB2" w:rsidRDefault="004E6351" w:rsidP="00456DB2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 </w:t>
      </w:r>
      <w:proofErr w:type="spellStart"/>
      <w:r w:rsidR="00B94A0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омісію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визначення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розміру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збитків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456D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заподіяних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7CA38F8" w14:textId="77777777" w:rsidR="00456DB2" w:rsidRDefault="007B41C0" w:rsidP="00456DB2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Яворницькій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селищній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раді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456D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власникам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землі</w:t>
      </w:r>
      <w:proofErr w:type="spellEnd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960FA1"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землекористувачам</w:t>
      </w:r>
      <w:proofErr w:type="spellEnd"/>
      <w:r w:rsidR="00456D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F449F78" w14:textId="10B12AF8" w:rsidR="00960FA1" w:rsidRPr="00FB3103" w:rsidRDefault="00960FA1" w:rsidP="00456DB2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використанні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земельних</w:t>
      </w:r>
      <w:proofErr w:type="spellEnd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b/>
          <w:sz w:val="28"/>
          <w:szCs w:val="28"/>
          <w:lang w:val="ru-RU"/>
        </w:rPr>
        <w:t>ділянок</w:t>
      </w:r>
      <w:proofErr w:type="spellEnd"/>
    </w:p>
    <w:p w14:paraId="76A67D02" w14:textId="7DC4C39E" w:rsidR="00960FA1" w:rsidRPr="00FB3103" w:rsidRDefault="00A0547D" w:rsidP="00A0547D">
      <w:pPr>
        <w:pStyle w:val="a3"/>
        <w:tabs>
          <w:tab w:val="left" w:pos="1020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C169B54" w14:textId="77777777" w:rsidR="00960FA1" w:rsidRPr="00FB3103" w:rsidRDefault="00960FA1" w:rsidP="00B94A09">
      <w:pPr>
        <w:pStyle w:val="Compac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14:paraId="3A51CB0B" w14:textId="0141D5D0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103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1C0">
        <w:rPr>
          <w:rFonts w:ascii="Times New Roman" w:hAnsi="Times New Roman" w:cs="Times New Roman"/>
          <w:sz w:val="28"/>
          <w:szCs w:val="28"/>
          <w:lang w:val="ru-RU"/>
        </w:rPr>
        <w:t>Яворницькій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-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Ком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B3103">
        <w:rPr>
          <w:rFonts w:ascii="Times New Roman" w:hAnsi="Times New Roman" w:cs="Times New Roman"/>
          <w:sz w:val="28"/>
          <w:szCs w:val="28"/>
        </w:rPr>
        <w:t xml:space="preserve">),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створено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метою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ру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1C0">
        <w:rPr>
          <w:rFonts w:ascii="Times New Roman" w:hAnsi="Times New Roman" w:cs="Times New Roman"/>
          <w:sz w:val="28"/>
          <w:szCs w:val="28"/>
          <w:lang w:val="ru-RU"/>
        </w:rPr>
        <w:t>Яворницькій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селищній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діючого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Pr="00C8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.</w:t>
      </w:r>
    </w:p>
    <w:p w14:paraId="6EE743A1" w14:textId="77777777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1.2.У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Земельним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Порядком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затвердженим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№284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19.04.1993р. «Про порядок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власникам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землекористувачам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актами.</w:t>
      </w:r>
    </w:p>
    <w:p w14:paraId="391A6123" w14:textId="77777777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є:</w:t>
      </w:r>
    </w:p>
    <w:p w14:paraId="440D5A0D" w14:textId="77777777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1.3.1.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F44727F" w14:textId="77777777" w:rsidR="00960FA1" w:rsidRPr="00FB3103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правовстановлюючих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FE960CF" w14:textId="77777777" w:rsidR="00B94A09" w:rsidRDefault="00B94A09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не за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призначенням</w:t>
      </w:r>
      <w:proofErr w:type="spellEnd"/>
      <w:r w:rsidR="00960FA1" w:rsidRPr="00B94A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33A38B" w14:textId="77777777" w:rsidR="00B94A09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непридатність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ru-RU"/>
        </w:rPr>
        <w:t>призначенням</w:t>
      </w:r>
      <w:proofErr w:type="spellEnd"/>
      <w:r w:rsidRPr="00B94A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15C3C4" w14:textId="77777777" w:rsidR="00B94A09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г) в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041FDA" w14:textId="77777777" w:rsidR="00960FA1" w:rsidRDefault="00960FA1" w:rsidP="00323FC4">
      <w:pPr>
        <w:pStyle w:val="Comp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1.3.2.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без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36A9CC" w14:textId="77777777" w:rsidR="00323FC4" w:rsidRPr="00323FC4" w:rsidRDefault="00323FC4" w:rsidP="00323FC4">
      <w:pPr>
        <w:pStyle w:val="Compact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1A46CC62" w14:textId="77777777" w:rsidR="00960FA1" w:rsidRPr="00FB3103" w:rsidRDefault="00960FA1" w:rsidP="00323FC4">
      <w:pPr>
        <w:pStyle w:val="Compac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1B8B71" w14:textId="77777777" w:rsidR="00960FA1" w:rsidRPr="00FB3103" w:rsidRDefault="00960FA1" w:rsidP="00323FC4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2.1. Формою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169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C13E9A" w14:textId="77777777" w:rsidR="00B94A09" w:rsidRDefault="00960FA1" w:rsidP="00B94A09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скликається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головою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8B578A" w14:textId="77777777" w:rsidR="00960FA1" w:rsidRPr="00FB3103" w:rsidRDefault="00960FA1" w:rsidP="00B94A09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3.Засі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дання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заступник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AA0872" w14:textId="77777777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покладається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на секретаря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на члена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12E9E9" w14:textId="77777777" w:rsidR="00B94A09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2.5.Ведення протоколу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листа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невід’ємною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член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A46A15" w14:textId="77777777" w:rsidR="00960FA1" w:rsidRPr="00FB3103" w:rsidRDefault="00960FA1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3103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данн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:</w:t>
      </w:r>
    </w:p>
    <w:p w14:paraId="50868AAF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54833A5C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4962ACA5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здійснених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та проводиться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роз’яснювальна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порушник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69860BE2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ініціюються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порушників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5682C40D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заподіяних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71A81696" w14:textId="77777777" w:rsidR="00B94A09" w:rsidRPr="00B94A09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завдав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землекористувач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користуван</w:t>
      </w:r>
      <w:r w:rsidR="00325162" w:rsidRPr="00B94A0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325162" w:rsidRPr="00B94A09">
        <w:rPr>
          <w:rFonts w:ascii="Times New Roman" w:hAnsi="Times New Roman" w:cs="Times New Roman"/>
          <w:sz w:val="28"/>
          <w:szCs w:val="28"/>
        </w:rPr>
        <w:t xml:space="preserve"> нею без </w:t>
      </w:r>
      <w:proofErr w:type="spellStart"/>
      <w:r w:rsidR="00325162" w:rsidRPr="00B94A09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="00325162"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162" w:rsidRPr="00B94A09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="00325162" w:rsidRPr="00B94A09">
        <w:rPr>
          <w:rFonts w:ascii="Times New Roman" w:hAnsi="Times New Roman" w:cs="Times New Roman"/>
          <w:sz w:val="28"/>
          <w:szCs w:val="28"/>
        </w:rPr>
        <w:t xml:space="preserve"> </w:t>
      </w:r>
      <w:r w:rsidR="00325162" w:rsidRPr="00B94A09">
        <w:rPr>
          <w:rFonts w:ascii="Times New Roman" w:hAnsi="Times New Roman" w:cs="Times New Roman"/>
          <w:sz w:val="28"/>
          <w:szCs w:val="28"/>
          <w:lang w:val="uk-UA"/>
        </w:rPr>
        <w:t>пі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дстави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>.</w:t>
      </w:r>
    </w:p>
    <w:p w14:paraId="58777FF6" w14:textId="77777777" w:rsidR="00960FA1" w:rsidRPr="00FB3103" w:rsidRDefault="00B94A09" w:rsidP="00B9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r w:rsidR="00960FA1" w:rsidRPr="00B94A09">
        <w:rPr>
          <w:rFonts w:ascii="Times New Roman" w:hAnsi="Times New Roman" w:cs="Times New Roman"/>
          <w:sz w:val="28"/>
          <w:szCs w:val="28"/>
        </w:rPr>
        <w:t>2.7. Голова Ко</w:t>
      </w:r>
      <w:r w:rsidR="00960FA1" w:rsidRPr="00B94A09">
        <w:rPr>
          <w:rFonts w:ascii="Times New Roman" w:hAnsi="Times New Roman" w:cs="Times New Roman"/>
          <w:sz w:val="28"/>
          <w:szCs w:val="28"/>
          <w:lang w:val="uk-UA"/>
        </w:rPr>
        <w:t>місії</w:t>
      </w:r>
      <w:r w:rsidR="00960FA1" w:rsidRPr="00B94A09">
        <w:rPr>
          <w:rFonts w:ascii="Times New Roman" w:hAnsi="Times New Roman" w:cs="Times New Roman"/>
          <w:sz w:val="28"/>
          <w:szCs w:val="28"/>
        </w:rPr>
        <w:t>:</w:t>
      </w:r>
    </w:p>
    <w:p w14:paraId="7B74E9CA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4F39DA06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796E0AE4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0DA4D08E" w14:textId="77777777" w:rsidR="00B94A09" w:rsidRPr="00B94A09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запрошених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>.</w:t>
      </w:r>
    </w:p>
    <w:p w14:paraId="06E197A7" w14:textId="77777777" w:rsidR="00960FA1" w:rsidRPr="00B94A09" w:rsidRDefault="00960FA1" w:rsidP="00B9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09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B94A0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 xml:space="preserve"> Ком</w:t>
      </w:r>
      <w:r w:rsidRPr="00B94A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94A09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B94A09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B94A09">
        <w:rPr>
          <w:rFonts w:ascii="Times New Roman" w:hAnsi="Times New Roman" w:cs="Times New Roman"/>
          <w:sz w:val="28"/>
          <w:szCs w:val="28"/>
        </w:rPr>
        <w:t>:</w:t>
      </w:r>
    </w:p>
    <w:p w14:paraId="1783A0C3" w14:textId="77777777" w:rsidR="00960FA1" w:rsidRPr="008206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(</w:t>
      </w:r>
      <w:r w:rsidRPr="00FB3103">
        <w:rPr>
          <w:rFonts w:ascii="Times New Roman" w:hAnsi="Times New Roman" w:cs="Times New Roman"/>
          <w:sz w:val="28"/>
          <w:szCs w:val="28"/>
        </w:rPr>
        <w:t>у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тому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землекористувачів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сця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та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часу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акт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в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за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матер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алами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з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в</w:t>
      </w:r>
      <w:r w:rsidRPr="008206D7">
        <w:rPr>
          <w:rFonts w:ascii="Times New Roman" w:hAnsi="Times New Roman" w:cs="Times New Roman"/>
          <w:sz w:val="28"/>
          <w:szCs w:val="28"/>
        </w:rPr>
        <w:t>:</w:t>
      </w:r>
    </w:p>
    <w:p w14:paraId="2FBB0A12" w14:textId="77777777" w:rsidR="00960FA1" w:rsidRPr="008206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завдав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землекористувач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нею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</w:rPr>
        <w:t>без</w:t>
      </w:r>
      <w:r w:rsidRPr="0082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правово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8206D7">
        <w:rPr>
          <w:rFonts w:ascii="Times New Roman" w:hAnsi="Times New Roman" w:cs="Times New Roman"/>
          <w:sz w:val="28"/>
          <w:szCs w:val="28"/>
        </w:rPr>
        <w:t>;</w:t>
      </w:r>
    </w:p>
    <w:p w14:paraId="357E14FA" w14:textId="77777777" w:rsidR="00E57DD7" w:rsidRPr="00E57D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збере</w:t>
      </w:r>
      <w:r w:rsidR="00E57DD7" w:rsidRPr="00E57DD7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D7" w:rsidRPr="00E57DD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D7" w:rsidRPr="00E57D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D7" w:rsidRPr="00E57DD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57DD7" w:rsidRPr="00E57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F79CC0" w14:textId="77777777" w:rsidR="00960FA1" w:rsidRPr="00E57DD7" w:rsidRDefault="00960FA1" w:rsidP="00E57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D7">
        <w:rPr>
          <w:rFonts w:ascii="Times New Roman" w:hAnsi="Times New Roman" w:cs="Times New Roman"/>
          <w:sz w:val="28"/>
          <w:szCs w:val="28"/>
        </w:rPr>
        <w:t>2.9. Члени Ком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7DD7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>:</w:t>
      </w:r>
    </w:p>
    <w:p w14:paraId="76455B19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5DC4B6C1" w14:textId="77777777"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висловити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окрему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думку з кожного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A400E0" w14:textId="77777777" w:rsidR="00960FA1" w:rsidRPr="00FB3103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B310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B3103">
        <w:rPr>
          <w:rFonts w:ascii="Times New Roman" w:hAnsi="Times New Roman" w:cs="Times New Roman"/>
          <w:sz w:val="28"/>
          <w:szCs w:val="28"/>
        </w:rPr>
        <w:t>голосуванн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3103">
        <w:rPr>
          <w:rFonts w:ascii="Times New Roman" w:hAnsi="Times New Roman" w:cs="Times New Roman"/>
          <w:sz w:val="28"/>
          <w:szCs w:val="28"/>
        </w:rPr>
        <w:t>;</w:t>
      </w:r>
    </w:p>
    <w:p w14:paraId="54C26764" w14:textId="77777777" w:rsidR="00E57DD7" w:rsidRPr="00E57DD7" w:rsidRDefault="00960FA1" w:rsidP="00B9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>.</w:t>
      </w:r>
    </w:p>
    <w:p w14:paraId="41055540" w14:textId="77777777" w:rsidR="00960FA1" w:rsidRPr="00E57DD7" w:rsidRDefault="00960FA1" w:rsidP="00E57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D7">
        <w:rPr>
          <w:rFonts w:ascii="Times New Roman" w:hAnsi="Times New Roman" w:cs="Times New Roman"/>
          <w:sz w:val="28"/>
          <w:szCs w:val="28"/>
        </w:rPr>
        <w:t>2.10. Ком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uk-UA"/>
        </w:rPr>
        <w:t>ісія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57DD7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04A43DA3" w14:textId="77777777" w:rsidR="00960FA1" w:rsidRPr="008206D7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довідкові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нш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межах</w:t>
      </w:r>
      <w:proofErr w:type="gram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103">
        <w:rPr>
          <w:rFonts w:ascii="Times New Roman" w:hAnsi="Times New Roman" w:cs="Times New Roman"/>
          <w:sz w:val="28"/>
          <w:szCs w:val="28"/>
          <w:lang w:val="uk-UA"/>
        </w:rPr>
        <w:t>діючим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206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DD5156" w14:textId="77777777"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lastRenderedPageBreak/>
        <w:t>звертатись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запитами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запрошувати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днань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860FC8" w14:textId="77777777"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листами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правоохоро</w:t>
      </w:r>
      <w:r>
        <w:rPr>
          <w:rFonts w:ascii="Times New Roman" w:hAnsi="Times New Roman" w:cs="Times New Roman"/>
          <w:sz w:val="28"/>
          <w:szCs w:val="28"/>
          <w:lang w:val="ru-RU"/>
        </w:rPr>
        <w:t>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контролюючих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1846B3" w14:textId="77777777"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позапланових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перев</w:t>
      </w:r>
      <w:r>
        <w:rPr>
          <w:rFonts w:ascii="Times New Roman" w:hAnsi="Times New Roman" w:cs="Times New Roman"/>
          <w:sz w:val="28"/>
          <w:szCs w:val="28"/>
          <w:lang w:val="ru-RU"/>
        </w:rPr>
        <w:t>ірок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5CE8BD" w14:textId="77777777" w:rsidR="00960FA1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правоохоронні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оперативно-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розшукової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іяльності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вжиття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ідповідних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3597ED7" w14:textId="77777777" w:rsidR="00960FA1" w:rsidRPr="00FB3103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нанесених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збитк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B63D266" w14:textId="77777777" w:rsidR="00E57DD7" w:rsidRDefault="00960FA1" w:rsidP="00B94A09">
      <w:pPr>
        <w:pStyle w:val="Compac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комунальні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1F8B7A29" w14:textId="77777777" w:rsidR="00E57DD7" w:rsidRDefault="00960FA1" w:rsidP="00E57DD7">
      <w:pPr>
        <w:pStyle w:val="Compact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2.11.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погоджено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намір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добровільне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DA27F9" w14:textId="77777777" w:rsidR="00960FA1" w:rsidRDefault="00960FA1" w:rsidP="00E57DD7">
      <w:pPr>
        <w:pStyle w:val="Compact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E63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6351">
        <w:rPr>
          <w:rFonts w:ascii="Times New Roman" w:hAnsi="Times New Roman" w:cs="Times New Roman"/>
          <w:sz w:val="28"/>
          <w:szCs w:val="28"/>
          <w:lang w:val="ru-RU"/>
        </w:rPr>
        <w:t>вважає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правомочним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участь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 протоколу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підписує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4E63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дсутност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CD5515" w14:textId="77777777" w:rsidR="00323FC4" w:rsidRPr="00323FC4" w:rsidRDefault="00323FC4" w:rsidP="00E57DD7">
      <w:pPr>
        <w:pStyle w:val="Compact"/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03C5454" w14:textId="77777777" w:rsidR="00E57DD7" w:rsidRPr="00E57DD7" w:rsidRDefault="00960FA1" w:rsidP="00B94A09">
      <w:pPr>
        <w:pStyle w:val="Compac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розм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іру</w:t>
      </w:r>
      <w:proofErr w:type="spellEnd"/>
      <w:r w:rsidRPr="00E5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</w:rPr>
        <w:t>збитк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7DD7">
        <w:rPr>
          <w:rFonts w:ascii="Times New Roman" w:hAnsi="Times New Roman" w:cs="Times New Roman"/>
          <w:sz w:val="28"/>
          <w:szCs w:val="28"/>
        </w:rPr>
        <w:t>в</w:t>
      </w:r>
      <w:r w:rsidRPr="00E57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BB7F7" w14:textId="77777777"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фіксує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нормативну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грошову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земельноі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орендної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плати за землю (у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), а також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заподіяних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4D40F9" w14:textId="77777777"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C241D6" w14:textId="77777777" w:rsidR="00E57DD7" w:rsidRDefault="00960FA1" w:rsidP="00E57DD7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ал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розм</w:t>
      </w:r>
      <w:r>
        <w:rPr>
          <w:rFonts w:ascii="Times New Roman" w:hAnsi="Times New Roman" w:cs="Times New Roman"/>
          <w:sz w:val="28"/>
          <w:szCs w:val="28"/>
          <w:lang w:val="ru-RU"/>
        </w:rPr>
        <w:t>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оформлюються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дпису</w:t>
      </w:r>
      <w:r>
        <w:rPr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затверд</w:t>
      </w:r>
      <w:r>
        <w:rPr>
          <w:rFonts w:ascii="Times New Roman" w:hAnsi="Times New Roman" w:cs="Times New Roman"/>
          <w:sz w:val="28"/>
          <w:szCs w:val="28"/>
          <w:lang w:val="ru-RU"/>
        </w:rPr>
        <w:t>жуються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тету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33647D1E" w14:textId="77777777" w:rsidR="00960FA1" w:rsidRPr="00FB3103" w:rsidRDefault="00960FA1" w:rsidP="007A3EFE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3.4.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відшкодовуються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запод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яли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кошт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20C197" w14:textId="77777777" w:rsidR="00960FA1" w:rsidRDefault="00960FA1" w:rsidP="007A3EFE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3.5.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раз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нев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дшкодува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вст</w:t>
      </w:r>
      <w:r>
        <w:rPr>
          <w:rFonts w:ascii="Times New Roman" w:hAnsi="Times New Roman" w:cs="Times New Roman"/>
          <w:sz w:val="28"/>
          <w:szCs w:val="28"/>
          <w:lang w:val="ru-RU"/>
        </w:rPr>
        <w:t>ановлений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п. 3.4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строк,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ідшкодування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судовому порядку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AF8197" w14:textId="77777777" w:rsidR="00960FA1" w:rsidRPr="00E57DD7" w:rsidRDefault="00960FA1" w:rsidP="00E57DD7">
      <w:pPr>
        <w:pStyle w:val="Compact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Визначення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7DD7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E57D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5B0BE2" w14:textId="0BE3D8BF"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 w:rsidRPr="00FB3103">
        <w:rPr>
          <w:rFonts w:ascii="Times New Roman" w:hAnsi="Times New Roman" w:cs="Times New Roman"/>
          <w:sz w:val="28"/>
          <w:szCs w:val="28"/>
          <w:lang w:val="ru-RU"/>
        </w:rPr>
        <w:t>1.Розрахунок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323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фіксує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екологічн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>ідки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нормативну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грошову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лянки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орендно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плати за землю (у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нших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дних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з’ясування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E3D669" w14:textId="77777777" w:rsidR="00960FA1" w:rsidRPr="00FB3103" w:rsidRDefault="00960FA1" w:rsidP="007A3EFE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Матер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али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землею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>
        <w:rPr>
          <w:rFonts w:ascii="Times New Roman" w:hAnsi="Times New Roman" w:cs="Times New Roman"/>
          <w:sz w:val="28"/>
          <w:szCs w:val="28"/>
          <w:lang w:val="ru-RU"/>
        </w:rPr>
        <w:t>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A556E9" w14:textId="77777777" w:rsidR="00960FA1" w:rsidRPr="00FB3103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103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землекористувач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головою та секретарем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ідсутності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— особами,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. 2.3 та 2.4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Ком</w:t>
      </w:r>
      <w:r>
        <w:rPr>
          <w:rFonts w:ascii="Times New Roman" w:hAnsi="Times New Roman" w:cs="Times New Roman"/>
          <w:sz w:val="28"/>
          <w:szCs w:val="28"/>
          <w:lang w:val="ru-RU"/>
        </w:rPr>
        <w:t>ісі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03D72D" w14:textId="77777777"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4.4.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ідмови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органзаці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добров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льно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сплатити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власнику</w:t>
      </w:r>
      <w:proofErr w:type="spellEnd"/>
      <w:r w:rsidRPr="00DE47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7B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внасл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>док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10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нею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B3103">
        <w:rPr>
          <w:rFonts w:ascii="Times New Roman" w:hAnsi="Times New Roman" w:cs="Times New Roman"/>
          <w:sz w:val="28"/>
          <w:szCs w:val="28"/>
          <w:lang w:val="ru-RU"/>
        </w:rPr>
        <w:t xml:space="preserve"> судовому порядку</w:t>
      </w:r>
      <w:proofErr w:type="gramEnd"/>
      <w:r w:rsidRPr="00FB31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62AB79" w14:textId="77777777"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5902E6" w14:textId="77777777" w:rsidR="00E57DD7" w:rsidRDefault="00E57DD7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093FEC" w14:textId="77777777" w:rsidR="00960FA1" w:rsidRDefault="00960FA1" w:rsidP="00B94A09">
      <w:pPr>
        <w:pStyle w:val="Compact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EEE489" w14:textId="69880040" w:rsidR="00E13D43" w:rsidRPr="00576857" w:rsidRDefault="007A3EFE" w:rsidP="00B94A09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ДУБОВА</w:t>
      </w:r>
    </w:p>
    <w:sectPr w:rsidR="00E13D43" w:rsidRPr="00576857" w:rsidSect="00456DB2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20F7" w14:textId="77777777" w:rsidR="009F37C5" w:rsidRDefault="009F37C5" w:rsidP="007E5C1C">
      <w:pPr>
        <w:spacing w:after="0" w:line="240" w:lineRule="auto"/>
      </w:pPr>
      <w:r>
        <w:separator/>
      </w:r>
    </w:p>
  </w:endnote>
  <w:endnote w:type="continuationSeparator" w:id="0">
    <w:p w14:paraId="4D53F975" w14:textId="77777777" w:rsidR="009F37C5" w:rsidRDefault="009F37C5" w:rsidP="007E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F861" w14:textId="77777777" w:rsidR="009F37C5" w:rsidRDefault="009F37C5" w:rsidP="007E5C1C">
      <w:pPr>
        <w:spacing w:after="0" w:line="240" w:lineRule="auto"/>
      </w:pPr>
      <w:r>
        <w:separator/>
      </w:r>
    </w:p>
  </w:footnote>
  <w:footnote w:type="continuationSeparator" w:id="0">
    <w:p w14:paraId="0ECBC13C" w14:textId="77777777" w:rsidR="009F37C5" w:rsidRDefault="009F37C5" w:rsidP="007E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E4A0" w14:textId="27079706" w:rsidR="006544DB" w:rsidRPr="006544DB" w:rsidRDefault="006544DB" w:rsidP="006544DB">
    <w:pPr>
      <w:pStyle w:val="a7"/>
      <w:tabs>
        <w:tab w:val="center" w:pos="4986"/>
        <w:tab w:val="left" w:pos="6480"/>
      </w:tabs>
      <w:rPr>
        <w:lang w:val="uk-UA"/>
      </w:rPr>
    </w:pPr>
    <w:r>
      <w:tab/>
    </w:r>
    <w:r>
      <w:tab/>
    </w:r>
    <w:sdt>
      <w:sdtPr>
        <w:id w:val="114832176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sdtContent>
    </w:sdt>
    <w:r>
      <w:tab/>
    </w:r>
    <w:r>
      <w:rPr>
        <w:lang w:val="uk-UA"/>
      </w:rPr>
      <w:t xml:space="preserve">                Продовження додатка 2</w:t>
    </w:r>
  </w:p>
  <w:p w14:paraId="0AAB298A" w14:textId="77777777" w:rsidR="006544DB" w:rsidRDefault="006544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36AB72"/>
    <w:multiLevelType w:val="multilevel"/>
    <w:tmpl w:val="BF080E6C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8433CB"/>
    <w:multiLevelType w:val="multilevel"/>
    <w:tmpl w:val="58D6935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6C3CF7"/>
    <w:multiLevelType w:val="multilevel"/>
    <w:tmpl w:val="70F615A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9685D8"/>
    <w:multiLevelType w:val="multilevel"/>
    <w:tmpl w:val="ED6854E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lang w:val="ru-RU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65FCF"/>
    <w:multiLevelType w:val="multilevel"/>
    <w:tmpl w:val="8D2AEC4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5A7A90"/>
    <w:multiLevelType w:val="multilevel"/>
    <w:tmpl w:val="7BE43B7A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273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 w16cid:durableId="993294029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" w16cid:durableId="180585458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 w16cid:durableId="2013994334">
    <w:abstractNumId w:val="2"/>
  </w:num>
  <w:num w:numId="5" w16cid:durableId="154437031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 w16cid:durableId="1490513654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A1"/>
    <w:rsid w:val="00046A55"/>
    <w:rsid w:val="00057A00"/>
    <w:rsid w:val="00090C86"/>
    <w:rsid w:val="001D4960"/>
    <w:rsid w:val="001F174E"/>
    <w:rsid w:val="0029283A"/>
    <w:rsid w:val="00305360"/>
    <w:rsid w:val="00323FC4"/>
    <w:rsid w:val="00325162"/>
    <w:rsid w:val="00436334"/>
    <w:rsid w:val="00456DB2"/>
    <w:rsid w:val="004E6351"/>
    <w:rsid w:val="00576857"/>
    <w:rsid w:val="005F3D18"/>
    <w:rsid w:val="006169B3"/>
    <w:rsid w:val="006544DB"/>
    <w:rsid w:val="006774E1"/>
    <w:rsid w:val="0074616C"/>
    <w:rsid w:val="0075395E"/>
    <w:rsid w:val="007A3EFE"/>
    <w:rsid w:val="007B41C0"/>
    <w:rsid w:val="007E5C1C"/>
    <w:rsid w:val="008206D7"/>
    <w:rsid w:val="009556A9"/>
    <w:rsid w:val="00960FA1"/>
    <w:rsid w:val="009D7731"/>
    <w:rsid w:val="009F37C5"/>
    <w:rsid w:val="00A0547D"/>
    <w:rsid w:val="00B5027C"/>
    <w:rsid w:val="00B94A09"/>
    <w:rsid w:val="00C1022E"/>
    <w:rsid w:val="00CD10DA"/>
    <w:rsid w:val="00CF291A"/>
    <w:rsid w:val="00DE19BF"/>
    <w:rsid w:val="00E06AEC"/>
    <w:rsid w:val="00E13D43"/>
    <w:rsid w:val="00E14121"/>
    <w:rsid w:val="00E57DD7"/>
    <w:rsid w:val="00EC1E00"/>
    <w:rsid w:val="00EE1AD2"/>
    <w:rsid w:val="00F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6322"/>
  <w15:docId w15:val="{42B9C3D4-3DAA-44EC-8AC5-3910D91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960FA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99"/>
    <w:rsid w:val="00960FA1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a3"/>
    <w:next w:val="a3"/>
    <w:qFormat/>
    <w:rsid w:val="00960FA1"/>
  </w:style>
  <w:style w:type="paragraph" w:customStyle="1" w:styleId="Compact">
    <w:name w:val="Compact"/>
    <w:basedOn w:val="a3"/>
    <w:qFormat/>
    <w:rsid w:val="00960FA1"/>
    <w:pPr>
      <w:spacing w:before="36" w:after="36"/>
    </w:pPr>
  </w:style>
  <w:style w:type="paragraph" w:styleId="a5">
    <w:name w:val="footer"/>
    <w:basedOn w:val="a"/>
    <w:link w:val="a6"/>
    <w:uiPriority w:val="99"/>
    <w:rsid w:val="00960F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960FA1"/>
    <w:rPr>
      <w:rFonts w:eastAsiaTheme="minorHAnsi"/>
      <w:sz w:val="24"/>
      <w:szCs w:val="24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2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2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E15-B4EC-4614-9B4F-A8677F95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5124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cp:lastPrinted>2026-02-24T11:27:00Z</cp:lastPrinted>
  <dcterms:created xsi:type="dcterms:W3CDTF">2023-04-13T07:08:00Z</dcterms:created>
  <dcterms:modified xsi:type="dcterms:W3CDTF">2026-02-24T11:31:00Z</dcterms:modified>
</cp:coreProperties>
</file>